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14</w:t>
      </w:r>
    </w:p>
    <w:p>
      <w:r>
        <w:t>Bundesgericht (BGE), 1955-01-01, IT</w:t>
      </w:r>
    </w:p>
    <w:p>
      <w:r>
        <w:rPr>
          <w:b/>
        </w:rPr>
        <w:t xml:space="preserve">Quelle: </w:t>
      </w:r>
      <w:r>
        <w:t>https://mcp.opencaselaw.ch/entscheid/bge_BGE_81_III_14</w:t>
      </w:r>
    </w:p>
    <w:p>
      <w:r>
        <w:t>FR: ATF 81 III 14</w:t>
      </w:r>
    </w:p>
    <w:p>
      <w:r>
        <w:t>IT: DTF 81 III 14</w:t>
      </w:r>
    </w:p>
    <w:p>
      <w:pPr>
        <w:pStyle w:val="Heading2"/>
      </w:pPr>
      <w:r>
        <w:t>Regeste</w:t>
      </w:r>
    </w:p>
    <w:p>
      <w:r>
        <w:t>Regeste Lohnpfändung. 1. Abzug von Arzt- und Apothekerkosten bei Berechnung des Existenzminimums (Erw. 2). 2. Dem Betreibungsamte steht nicht zu, nach Abzug des Existenzminimums vom Einkommen des Schuldners den pfändbaren Betrag auf Grund billigen Ermessens noch mehr zu ermässigen (Erw. 3). 3. Grundsätzlich wirkt eine Erhöhung der Lohnpfändung auf den Tag des Pfändungsvollzuges zurück. Ausnahme (Erw. 4).</w:t>
      </w:r>
    </w:p>
    <w:p>
      <w:r>
        <w:t>Regeste Saisie de salaire. 1. Calcul du minimum vital; déduction des frais médicaux et pharmaceutiques (consid. 2). 2. Lorsqu'il a défalqué des ressources du débiteur le minimum vital, l'office ne peut plus procéder ex aequo et bono à une nouvelle réduction de la quotité saisissable (consid. 3). 3. En règle générale une augmentation de la retenue sur le salaire rétroagit au jour de la saisie. Exceptions (consid. 4).</w:t>
      </w:r>
    </w:p>
    <w:p>
      <w:r>
        <w:t>Regesto Pignoramento di salario. 1. Deduzione di spese mediche e farmaceutiche nel computo del minimo indispensabile (consid. 2). 2. Defalcato il minimo indispensabile dalle risorse del debitore, l'ufficio non può procedere in via equitativa ad un'ulteriore riduzione della quota pignorabile (consid. 3). 3. In massima l'aumento della trattenuta sul salario ha efficacia retroattiva al giorno del pignoramento. Eccezione (consid. 4).</w:t>
      </w:r>
    </w:p>
    <w:p>
      <w:pPr>
        <w:pStyle w:val="Heading2"/>
      </w:pPr>
      <w:r>
        <w:t>Erwägungen</w:t>
      </w:r>
    </w:p>
    <w:p>
      <w:r>
        <w:rPr>
          <w:b/>
        </w:rPr>
        <w:t>E. 2</w:t>
      </w:r>
    </w:p>
    <w:p>
      <w:r>
        <w:t>La posta per spese mediche e farmaceutiche, di cui tien conto l'accertamento del minimo indispensabile, non è motivata nella decisione querelata. Secondo i ricorrenti, essa potrebbe essere ammessa alla deduzione BGE 81 III 14 S. 16 soltanto se si trattasse di oneri straordinari, presupposto che non ricorrerebbe però in concreto, le spese fatte valere essendo per così dire ordinarie e pertanto comprese nel minimo di esistenza. La giurisprudenza autorizza una deduzione a titolo di spese mediche e farmaceutiche quando sono prevedibili, per esempio in caso di malattie croniche (cf. Rivista dell'Associazione dei giuristi bernesi, vol. 76 p. 343; JAEGER/DAENIKER, Schuldbetreibungs- und Konkurspraxis, vol. I p. 202). Le risultanze degli atti - segnatamente il certificato del medico chirurgo dott. R. d'Apuzzo attestante delle spese mediche e farmaceutiche di circa fr. 100 al mese - consentono di ritenere che nella fattispecie la deduzione litigiosa era giustificata.</w:t>
      </w:r>
    </w:p>
    <w:p>
      <w:r>
        <w:rPr>
          <w:b/>
        </w:rPr>
        <w:t>E. 3</w:t>
      </w:r>
    </w:p>
    <w:p>
      <w:r>
        <w:t>La decisione querelata è criticata dai ricorrenti anche perchè, accertato un residuo pignorabile di fr. 280 al mese, ha fissato la trattenuta di stipendio a soli fr. 250 Questa critica è fondata. Nessuna disposizione legale autorizzava l'autorità cantonale, dopo il defalco del minimo di esistenza dalle entrate del debitore, a procedere in via equitativa a un'ulteriore riduzione della quota pignorabile. - L'autorità cantonale ha giudicato che l'aumento della trattenuta sullo stipendio avrebbe avuto effetto a far tempo dal momento in cui la sua decisione sarebbe cresciuta in giudicato. Con ragione i ricorrenti insorgono contro questo modo di vedere. In massima, un siffatto aumento ha efficacia retroattiva al giorno del pignoramento complementare. In concreto però, nella misura in cui posteriormente al 21 ottobre 1954 la parte dello stipendio non staggita è stata versata al debitore, non esiste più un credito pignorabile. Finchè l'aumento della trattenuta non era stato notificato al datore di lavoro, questi poteva pagare l'intera eccedenza di stipendio al suo dipendente. Così facendo, il datore di lavoro ha soddisfatto ai suoi obblighi e non può quindi essere tenuto a versare nuovamente una parte dello stipendio all'ufficio di esecuzione. I ricorrenti avrebbero potuto ovviare a tale situazione BGE 81 III 14 S. 17 chiedendo che al ricorso fosse accordato effetto sospensivo, il quale avrebbe dovuto consistere nell'ingiunzione al datore di lavoro di trattenere provvisoriamente in proprie mani o deporre presso l'ufficio un determinato importo dell'eccedenza di salario oltre la quota pignorata. Ciò non essendo avvenuto, l'aumento della trattenuta potrà esplicare retroattivamente i suoi effetti soltanto in quanto il datore di lavoro debba ancora dello stipendio all'escusso per i mesi passati; nel rimanente, l'efficacia di tale aumento sarà limitata al futuro. Dispositiv La Camera di esecuzione e dei fallimenti pronuncia: Il ricorso è parzialmente accolto e la querelata decisione riformata nel senso che la trattenuta mensile è determinata in fr. 280 a contare dal 21 ottobre 1954 a norma dei considerandi. Pel rimanente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