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107</w:t>
      </w:r>
    </w:p>
    <w:p>
      <w:r>
        <w:t>Bundesgericht (BGE), 1955-09-01, DE</w:t>
      </w:r>
    </w:p>
    <w:p>
      <w:r>
        <w:rPr>
          <w:b/>
        </w:rPr>
        <w:t xml:space="preserve">Quelle: </w:t>
      </w:r>
      <w:r>
        <w:t>https://mcp.opencaselaw.ch/entscheid/bge_BGE_81_III_107</w:t>
      </w:r>
    </w:p>
    <w:p>
      <w:r>
        <w:t>FR: ATF 81 III 107</w:t>
      </w:r>
    </w:p>
    <w:p>
      <w:r>
        <w:t>IT: DTF 81 III 107</w:t>
      </w:r>
    </w:p>
    <w:p>
      <w:pPr>
        <w:pStyle w:val="Heading2"/>
      </w:pPr>
      <w:r>
        <w:t>Regeste</w:t>
      </w:r>
    </w:p>
    <w:p>
      <w:r>
        <w:t>Regeste Widerspruchsverfahren (Art. 106 ff. SchKG). Verwirkung des Widerspruchsrechts wegen arglistiger Verzögerung der Anmeldung des Eigentumsanspruchs.</w:t>
      </w:r>
    </w:p>
    <w:p>
      <w:r>
        <w:t>Regeste Procédure de revendication (art. 106 et suiv. LP). Déchéance du droit de revendiquer pour cause de retard astucieux dans la production de la revendication d'un droit de propriété.</w:t>
      </w:r>
    </w:p>
    <w:p>
      <w:r>
        <w:t>Regesto Procedura di rivendicazione (art. 106 e sgg. LEF). Perenzione del diritto di rivendicazione in seguito a ritardo fraudolento nel notificare la pretesa di proprietà.</w:t>
      </w:r>
    </w:p>
    <w:p>
      <w:pPr>
        <w:pStyle w:val="Heading2"/>
      </w:pPr>
      <w:r>
        <w:t>Volltext</w:t>
      </w:r>
    </w:p>
    <w:p>
      <w:r>
        <w:t>Bundesgericht (BGE) Band III 1955 BGE 81 III 107 Tribunal fédéral (ATF) Volume III 1955 BGE 81 III 107 Tribunale federale (DTF) Volume III 1955 BGE 81 III 107</w:t>
      </w:r>
    </w:p>
    <w:p>
      <w:r>
        <w:t>Regeste Widerspruchsverfahren (Art. 106 ff. SchKG). Verwirkung des Widerspruchsrechts wegen arglistiger Verzögerung der Anmeldung des Eigentumsanspruchs. Regeste Procédure de revendication (art. 106 et suiv. LP). Déchéance du droit de revendiquer pour cause de retard astucieux dans la production de la revendication d'un droit de propriété. Regesto Procedura di rivendicazione (art. 106 e sgg. LEF). Perenzione del diritto di rivendicazione in seguito a ritardo fraudolento nel notificare la pretesa di proprietà.</w:t>
      </w:r>
    </w:p>
    <w:p>
      <w:r>
        <w:t>Urteilskopf 81 III 107 30. Entscheid vom 1. September 1955 i.S. G. Bühler's Erben. Regeste Widerspruchsverfahren ( Art. 106 ff. SchKG ). Verwirkung des Widerspruchsrechts wegen arglistiger Verzögerung der Anmeldung des Eigentumsanspruchs. Sachverhalt ab Seite 107 BGE 81 III 107 S. 107 Am 22. Mai 1954 arrestierte das Betreibungsamt Zürich 6 für eine Forderung der Rekurrentin gegen Josef Behrenstamm ein Personenauto VW. Der Schuldner bezeichnete diesen Wagen als Eigentum von Hans Weilenmann. Da die Rekurrentin diese Ansprache bestritt, klagte Weilenmann gegen sie auf Feststellung seines Eigentums. Mit Urteil vom 29. März 1955 wies jedoch der Einzelrichter für das beschleunigte Verfahren beim Bezirksgericht Zürich seine Klage ab. Schon am 17. Dezember 1954 (nämlich eine Woche nach der Beweisverhandlung im eben erwähnten Prozesse) hatte Fritz W. Meyer dem Betreibungsamte mitgeteilt, dass er das Eigentum am arrestierten Auto geltend mache, um für den Fall, dass die Klage Weilenmanns abgewiesen werden sollte, seine Rechte zu wahren. Am 13. April 1955, unmittelbar nach der Zustellung des Urteils vom 29. März 1955, zeigte das Betreibungsamt der Rekurrentin diese Ansprache an und setzte ihr Frist zu deren Bestreitung (Formular 18). Hiegegen führte die Rekurrentin Beschwerde mit der Begründung, Meyer habe die Anmeldung seiner BGE 81 III 107 S. 108 Ansprache arglistig verzögert und damit sein Widerspruchsrecht verwirkt. Die obere kantonale Aufsichtsbehörde hat die Beschwerde am 29. Juli 1955 in Übereinstimmung mit der ersten Instanz abgewiesen. Diesen Entscheid hat die Rekurrentin an das Bundesgericht weitergezogen. Erwägungen Die Schuldbetreibungs- und Konkurskammer zieht in Erwägung: Die Vorinstanz stellt selber fest, dass Meyer von der am 22. Mai 1954 erfolgten Arrestierung des streitigen Wagens noch am selben Tage Kenntnis erhielt. Aus den eigenen Aussagen Meyers im Prozess zwischen Weilenmann und der Rekurrentin, auf welche die Vorinstanz verweist, geht sodann klar hervor, dass er den Wagen am 25. Januar 1953 nur zum Schein an Weilenmann verkauft hatte, um eine Arrestierung durch Kalikstein, der Forderungen gegen ihn geltend machte, zu verhindern. Unter diesen Umständen hatte Meyer keinen ernsthaften Grund, mit der Anmeldung seines Eigentumsanspruchs einstweilen zuzuwarten. Er konnte sich nicht in guten Treuen darauf verlassen, dass Weilenmann mit seiner Ansprache durchdringen und der Arrestbeschlag infolgedessen ohne seine (Meyers) Intervention dahinfallen werde. Vielmehr hatte er allen Anlass, seinen Anspruch sofort geltend zu machen. Es konnte ihm nicht entgehen, dass sein Zuwarten zu einer Verzögerung des Betreibungsverfahrens führen musste. Er hat also seine Anmeldung im Sinne der bundesgerichtlichen Rechtsprechung ( BGE 81 III 55 , BGE 78 III 71 ) arglistig verzögert und damit sein Widerspruchsrecht verwirkt. Dispositiv Demnach erkennt die Schuldbetr. u. Konkurskammer: In Gutheissung des Rekurses werden der angefochtene Entscheid und die vom Betreibungsamt Zürich 6 am 13. April 1955 erlassene Anzeige gemäss Art. 106 SchKG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