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105</w:t>
      </w:r>
    </w:p>
    <w:p>
      <w:r>
        <w:t>Bundesgericht (BGE), 1955-01-01, FR</w:t>
      </w:r>
    </w:p>
    <w:p>
      <w:r>
        <w:rPr>
          <w:b/>
        </w:rPr>
        <w:t xml:space="preserve">Quelle: </w:t>
      </w:r>
      <w:r>
        <w:t>https://mcp.opencaselaw.ch/entscheid/bge_BGE_81_III_105</w:t>
      </w:r>
    </w:p>
    <w:p>
      <w:r>
        <w:t>FR: ATF 81 III 105</w:t>
      </w:r>
    </w:p>
    <w:p>
      <w:r>
        <w:t>IT: DTF 81 III 105</w:t>
      </w:r>
    </w:p>
    <w:p>
      <w:pPr>
        <w:pStyle w:val="Heading2"/>
      </w:pPr>
      <w:r>
        <w:t>Regeste</w:t>
      </w:r>
    </w:p>
    <w:p>
      <w:r>
        <w:t>Regeste Widerspruchsverfahren nach Art. 109 SchKG. Wird ein gepfändeter Gegenstand zugleich von zwei verschiedenen Personen je für sich zu Eigentum beansprucht, so hat der diese Ansprachen bestreitende Gläubiger gegen den einen wie den andern Ansprecher zu klagen. Auch wenn zwischen diesen beiden bereits ein Streit um das Eigentum hängig ist, darf das Betreibungsamt mit der Klagefristansetzung nach Art. 109 SchKG nicht zuwarten.</w:t>
      </w:r>
    </w:p>
    <w:p>
      <w:r>
        <w:t>Regeste Procédure de revendication de l'art. 109 LP. Lorsque le bien saisi est revendiqué à la fois par deux personnes différentes agissant chacune pour son compte, le créancier saisissant qui conteste le bien-fondé des revendications est tenu d'intenter action et contre l'un et contre l'autre des revendiquants. Le fait qu'une instance est alors déjà pendante entre les revendiquants au sujet de la propriété du bien en question n'autorise pas l'office à surseoir à assigner au créancier saisissant le délai prévu par l'art. 109 pour introduire action.</w:t>
      </w:r>
    </w:p>
    <w:p>
      <w:r>
        <w:t>Regesto Procedura di rivendicazione dell'art. 109 LEF. Se il bene pignorato è rivendicato contemporaneamente da due persone diverse che agiscono ciascuna per conto proprio, il creditore che contesta il diritto alla rivendicazione deve promuovere azione contro l'una e l'altra persona. L'ufficio non deve differire l'assegnazione al creditore del termine previsto nell'art. 109 quand'anche tra queste due persone sia già pendente una lite intesa ad accertare il diritto di proprietà sul bene di cui si tratta.</w:t>
      </w:r>
    </w:p>
    <w:p>
      <w:pPr>
        <w:pStyle w:val="Heading2"/>
      </w:pPr>
      <w:r>
        <w:t>Volltext</w:t>
      </w:r>
    </w:p>
    <w:p>
      <w:r>
        <w:t>Bundesgericht (BGE) Band III 1955 BGE 81 III 105 Tribunal fédéral (ATF) Volume III 1955 BGE 81 III 105 Tribunale federale (DTF) Volume III 1955 BGE 81 III 105</w:t>
      </w:r>
    </w:p>
    <w:p>
      <w:r>
        <w:t>Regeste Widerspruchsverfahren nach Art. 109 SchKG. Wird ein gepfändeter Gegenstand zugleich von zwei verschiedenen Personen je für sich zu Eigentum beansprucht, so hat der diese Ansprachen bestreitende Gläubiger gegen den einen wie den andern Ansprecher zu klagen. Auch wenn zwischen diesen beiden bereits ein Streit um das Eigentum hängig ist, darf das Betreibungsamt mit der Klagefristansetzung nach Art. 109 SchKG nicht zuwarten. Regeste Procédure de revendication de l'art. 109 LP. Lorsque le bien saisi est revendiqué à la fois par deux personnes différentes agissant chacune pour son compte, le créancier saisissant qui conteste le bien-fondé des revendications est tenu d'intenter action et contre l'un et contre l'autre des revendiquants. Le fait qu'une instance est alors déjà pendante entre les revendiquants au sujet de la propriété du bien en question n'autorise pas l'office à surseoir à assigner au créancier saisissant le délai prévu par l'art. 109 pour introduire action. Regesto Procedura di rivendicazione dell'art. 109 LEF. Se il bene pignorato è rivendicato contemporaneamente da due persone diverse che agiscono ciascuna per conto proprio, il creditore che contesta il diritto alla rivendicazione deve promuovere azione contro l'una e l'altra persona. L'ufficio non deve differire l'assegnazione al creditore del termine previsto nell'art. 109 quand'anche tra queste due persone sia già pendente una lite intesa ad accertare il diritto di proprietà sul bene di cui si tratta.</w:t>
      </w:r>
    </w:p>
    <w:p>
      <w:r>
        <w:t>Urteilskopf 81 III 105 29. Arrêt du 31 août 1955 dans la cause Commune de Morges et consorts. Regeste Widerspruchsverfahren nach Art. 109 SchKG . Wird ein gepfändeter Gegenstand zugleich von zwei verschiedenen Personen je für sich zu Eigentum beansprucht, so hat der diese Ansprachen bestreitende Gläubiger gegen den einen wie den andern Ansprecher zu klagen. Auch wenn zwischen diesen beiden bereits ein Streit um das Eigentum hängig ist, darf das Betreibungsamt mit der Klagefristansetzung nach Art. 109 SchKG nicht zuwarten. Sachverhalt ab Seite 105 BGE 81 III 105 S. 105 A.- La Commune de Morges, René Mermoud et Edmond Golay ont fait séquestrer au préjudice de Joseph Paderewski, domicilié en Pologne, divers biens qui se trouvaient en la possession de Me Cruchet, notaire à Morges, et dont la propriété a été revendiquée et par l'Ecole nationale supérieure de Musique de Varsovie et par Georges Filipinetti à Genève. Par communication du 22 mars 1955, l'Office des poursuites a assigné aux créanciers séquestrants un délai de dix jours pour introduire une action en contestation des revendications contre chacun des tiers revendiquants. A ce moment-là, une action était déjà pendante entre ces derniers au sujet de la propriété des biens séquestrés. Sur plainte des créanciers séquestrants, l'Autorité inférieure BGE 81 III 105 S. 106 de surveillance a invité l'Office des poursuites à surseoir à la fixation du délai prévu à l'art. 109 LP jusqu'à droit connu sur la question de propriété débattue entre les revendiquants. Sur recours de l'Ecole nationale supérieure de Musique de Varsovie, l'Autorité supérieure de surveillance a, en réformation de la décision de l'Autorité inférieure, invité l'Office à fixer à nouveau à la Commune de Morges, à René Mermoud et à Edmond Golay le délai prévu à l'art. 109 LP. B.- Ces derniers ont recouru contre cette décision à la Chambre des poursuites et des faillites du Tribunal fédéral en concluant à ce qu'il plaise à celle-ci de prononcer la suspension de leurs poursuites jusqu'à droit connu sur le litige pendant entre les deux revendiquants. La Chambre des poursuites et des faillites a rejeté le recours. Erwägungen Motifs: L'art. 109 LP dispose que lorsque l'objet saisi (ou séquestré) ne se trouve pas en la possession du débiteur mais en celle d'un tiers qui s'en prétend propriétaire ou se prévaut d'un droit de gage, l'Office assigne au créancier un délai de dix jours pour intenter action et que si ce dernier ne fait pas usage de ce délai, il est réputé reconnaître le droit du tiers. En présence d'un texte rédigé d'une façon aussi précise, on ne saurait évidemment admettre l'argumentation des recourants consistant à dire qu'il y aurait lieu de surseoir à fixer aux créanciers poursuivants le délai pour introduire l'action en contestation de revendications jusqu'à droit connu sur le procès qui divise actuellement les deux revendiquants. L'Office était donc tenu en l'espèce, sitôt informé des revendications, d'assigner aux recourants le délai prévu à l'art. 109 pour faire constater l'inexistence et du droit de propriété et du droit de gage revendiqué, sans égard au procès pendant entre les revendiquants. Il appartiendra naturellement au juge saisi de ces actions, s'il l'estime opportun, de suspendre BGE 81 III 105 S. 107 ces instances jusqu'à solution du procès pendant entre les tiers revendiquants. Le fait qu'elles pourraient perdre tout intérêt par la suite et avoir en définitive occasionné des frais inutiles n'est pas une raison suffisante pour déroger à la règle expresse posée à l'art. 109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