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86</w:t>
      </w:r>
    </w:p>
    <w:p>
      <w:r>
        <w:t>Bundesgericht (BGE), 1954-02-12, FR</w:t>
      </w:r>
    </w:p>
    <w:p>
      <w:r>
        <w:rPr>
          <w:b/>
        </w:rPr>
        <w:t xml:space="preserve">Quelle: </w:t>
      </w:r>
      <w:r>
        <w:t>https://mcp.opencaselaw.ch/entscheid/bge_BGE_80_I_86</w:t>
      </w:r>
    </w:p>
    <w:p>
      <w:r>
        <w:t>FR: ATF 80 I 86</w:t>
      </w:r>
    </w:p>
    <w:p>
      <w:r>
        <w:t>IT: DTF 80 I 86</w:t>
      </w:r>
    </w:p>
    <w:p>
      <w:pPr>
        <w:pStyle w:val="Heading2"/>
      </w:pPr>
      <w:r>
        <w:t>Regeste</w:t>
      </w:r>
    </w:p>
    <w:p>
      <w:r>
        <w:t>Regeste Betriebsbewilligung: 1. Darf einer Person, die bereits Inhaberin eines Betriebes der Uhrenindustrie ist, die Bewilligung für die Eröffnung eines zweiten Betriebes erteilt werden? (Erw. 1-3). 2. Verhältnisse, wenn der bestehende Betrieb in der Form einer Aktiengesellschaft geführt wird, deren Aktionär und Geschäftsführer der Bewerber um die Bewilligung ist. (Erw. 4).</w:t>
      </w:r>
    </w:p>
    <w:p>
      <w:r>
        <w:t>Regeste Art. 4 al. 1 AIH. Celui qui exploite déjà une entreprise de l'industrie horlogère peut-il demander à en ouvrir une autre? Consid. 1 à 3. - Qu'en est-il lorsque le requérant est déjà actionnaire et unique administrateur d'une société anonyme qui exploite une entreprise horlogère? Consid. 4.</w:t>
      </w:r>
    </w:p>
    <w:p>
      <w:r>
        <w:t>Regesto Art. 4 cp. 1 DISO. Colui che conduce già un'azicnda dell'industria degli orologi può chiedere l'autorizzazione di aprirne un'altra? (Consid. 1-3). - Caso in cui il richiedente è già azionista ed amministratore unico d'una società anonima che si occupa della fabbricazione di orologi. (Consid. 4).</w:t>
      </w:r>
    </w:p>
    <w:p>
      <w:pPr>
        <w:pStyle w:val="Heading2"/>
      </w:pPr>
      <w:r>
        <w:t>Erwägungen</w:t>
      </w:r>
    </w:p>
    <w:p>
      <w:r>
        <w:rPr>
          <w:b/>
        </w:rPr>
        <w:t>E. 1</w:t>
      </w:r>
    </w:p>
    <w:p>
      <w:r>
        <w:t>L'art. 4 al. 1 AIH accorde, sous certaines conditions qu'il précise, le droit à l'autorisation d'ouvrir ou de transformer une entreprise horlogère ou d'augmenter le nombre des ouvriers. Mais son préambule réserve expressément le cas où l'autorisation léserait "d'importants intérêts de l'industrie horlogère dans son ensemble ou d'une de ses branches dans son ensemble". C'est en vertu de ce préambule que le Département a refusé, dans la présente espèce, l'autorisation requise. La loi ne définit pas la notion des "importants intérêts de l'industrie horlogère". Il appartient à la pratique et à la jurisprudence d'en fixer la portée. Le Tribunal fédéral a jugé qu'il pouvait revoir, sur ce point, la décision de l'autorité administrative, mais que, s'agissant d'une question BGE 80 I 86 S. 89 essentiellement technique, il ne s'écarterait de l'avis du Département que pour des raisons graves (arrêts Vogt, du 19 décembre 1952, consid. 5; Kunz, du 27 novembre 1953, consid. 2, non publiés, et Reinhor, du 27 novembre 1953, consid. 2, RO 79 I 383). Le Tribunal fédéral a également jugé que l'un des buts principaux de l'institution du permis était d'empêcher un développement inconsidéré de l'appareil de production dans l'industrie horlogère en temps de haute conjoncture, développement qui risquerait de produire un avilissement des prix et de la qualité avec chômage et déconfitures dès que l'activité économique se ralentirait (arrêts précités). De ce point de vue, il apparaît inadmissible que tout titulaire d'une entreprise, dans une branche donnée, puisse demander à en ouvrir d'autres, dans la même branche. Supposé en effet qu'une telle demande soit admissible en principe, il faudrait nécessairement y faire droit de par l'art. 4 al. 1 lit. a. Car tout entrepreneur, sauf peut-être certains cas exceptionnels, aura exercé dans la branche dont il s'agit une activité technique et commerciale suffisante et pourra justifier des connaissances nécessaires pour exploiter l'entreprise qu'il se propose d'ouvrir. Il s'ensuit que les entrepreneurs déjà établis pourraient pratiquement éluder tout contrôle et multiplier les entreprises de leur branche sans tenir aucun compte des intérêts généraux de cette branche ou même de l'industrie horlogère dans son ensemble. Or, c'est précisément ce que le législateur a voulu éviter par la réserve qu'il a introduite dans le préambule à l'art. 4 al. 1 AIH. De plus, la situation ainsi créée favoriserait grandement la spéculation sur les permis.</w:t>
      </w:r>
    </w:p>
    <w:p>
      <w:r>
        <w:rPr>
          <w:b/>
        </w:rPr>
        <w:t>E. 2</w:t>
      </w:r>
    </w:p>
    <w:p>
      <w:r>
        <w:t>Le refus du permis, dans la présente espèce, se justifie du reste par un autre motif encore. L'art. 4 al. 1 AIH règle un certain nombre de cas où il y a augmentation de l'appareil de production. Ce sont l'ouverture de nouvelles entreprises (lit. a et b) et, lorsqu'il s'agit d'entreprises déjà existantes, d'une part la transformation (lit. b et c), c'est-à-dire en particulier BGE 80 I 86 S. 90 l'adjonction d'une branche de fabrication à une autre (art. 3 al. 2 AIH) et, d'autre part, l'augmentation du nombre des ouvriers (lit. d). La loi soumet tous ces cas à l'autorisation, mais elle les distingue nettement les uns des autres en subordonnant l'autorisation, dans chacun d'eux, à des conditions différentes et nettement déterminées. Les règles qu'elle établit à cet égard ont pour but de soumettre les cas d'augmentation de l'appareil de production à un contrôle différencié. On ne saurait dès lors admettre que l'on élude, par exemple, les dispositions applicables en matière de transformation ou d'augmentation du nombre des ouvriers en formant une demande tendant à l'ouverture d'une nouvelle entreprise. Or tel est précisément le cas lorsque, comme dans la présente espèce, un entrepreneur qui exploite déjà une entreprise de l'industrie horlogère demande l'autorisation d'en ouvrir une nouvelle, soit dans la même branche, soit dans une branche différente. Dans le premier cas, sa demande tend à éluder les dispositions relatives à l'augmentation du nombre des ouvriers et, dans le second cas, celles qui régissent la transformation. En d'autres termes, celui qui possède déjà une exploitation et qui veut en ouvrir une autre peut requérir soit la transformation, soit l'augmentation du nombre de ses ouvriers, pourvu qu'il remplisse les conditions légales, mais il ne peut se réclamer de l'art. 4 al. 1 lit. a pour demander l'autorisation d'ouvrir une nouvelle entreprise. C'est donc à juste titre qu'en l'espèce, le Département a rejeté la requête d'Etienne, qui était fondée exclusivement sur l'art. 4 al. 1 lit. a AIH.</w:t>
      </w:r>
    </w:p>
    <w:p>
      <w:r>
        <w:rPr>
          <w:b/>
        </w:rPr>
        <w:t>E. 3</w:t>
      </w:r>
    </w:p>
    <w:p>
      <w:r>
        <w:t>Etienne ne peut tirer aucun argument des brevets qu'il dit vouloir exploiter. Ou bien ces brevets concernent la branche à laquelle appartient l'entreprise qui existe déjà et ils peuvent y être exploités sans aucune autorisation nouvelle, ou bien ils concernent une autre branche, de sorte qu'on se trouve dans le cas de l'art. 4 al. 1 lit. b AIH, c'est-à-dire dans le cas de la transformation. Or Etienne peut requérir la transformation de son entreprise BGE 80 I 86 S. 91 pourvu qu'il remplisse les conditions posées par la loi. Mais il ne peut demander à en ouvrir une nouvelle.</w:t>
      </w:r>
    </w:p>
    <w:p>
      <w:r>
        <w:rPr>
          <w:b/>
        </w:rPr>
        <w:t>E. 4</w:t>
      </w:r>
    </w:p>
    <w:p>
      <w:r>
        <w:t>Le recourant objecte en vain qu'il faut distinguer sa personne de celle que constitue l'entreprise Octo, organisée sous forme de société anonyme. Il estime que la nouvelle entreprise, dont l'ouverture est demandée, n'aurait pas le même titulaire que la fabrique Octo. Mais il n'en va ainsi que du pur point de vue juridique. Du point de vue conomique, en revanche, il y a identité entre Etienne et l'entreprise Octo SA, car il est certain qu'il en est le principal actionnaire et l'unique administrateur, de sorte que c'est lui qui l'exploite et dispose, dans la gestion, de tous les pouvoirs. S'agissant d'appliquer l'art. 4 AIH, on ne saurait dès lors admettre que l'entreprise déjà existante et l'entreprise projetée auraient deux titulaires distincts.</w:t>
      </w:r>
    </w:p>
    <w:p>
      <w:r>
        <w:rPr>
          <w:b/>
        </w:rPr>
        <w:t>E. 5</w:t>
      </w:r>
    </w:p>
    <w:p>
      <w:r>
        <w:t>L'autorisation demandée en l'espèce doit donc être refusée par le motif qu'Etienne exploite déjà une entreprise horlogère. Mais, alors même qu'il n'en exploiterait aucune, on pourrait se demander si la même solution ne se justifierait pas. Car, sous la raison sociale Soly SA, il a déjà possédé une fabrique d'horlogerie, qu'il a revendue en 1940. Supposé qu'il l'ait créée lui-même et qu'elle existe encore, il faudrait examiner s'il peut faire état de son expérience et de ses connaissances pour redemander l'autorisation d'ouvrir une nouvelle entreprise (art. 4 al. 1 lit. a AIH) ou si, au contraire, le fait qu'il a cédé sa fabrique après avoir consommé son droit à l'autorisation n'exclut pas que ce droit ne reprenne naissance. Il faut en effet prendre garde que l'application du statut de l'horlogerie ne crée, en définitive, des privilèges au profit des spéculateurs. Quoi qu'il en soit, du reste, il n'est pas nécessaire de trancher cette question dans la présente 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