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80 I 336</w:t>
      </w:r>
    </w:p>
    <w:p>
      <w:r>
        <w:t>Bundesgericht (BGE), 1954-10-13, DE</w:t>
      </w:r>
    </w:p>
    <w:p>
      <w:r>
        <w:rPr>
          <w:b/>
        </w:rPr>
        <w:t xml:space="preserve">Quelle: </w:t>
      </w:r>
      <w:r>
        <w:t>https://mcp.opencaselaw.ch/entscheid/bge_BGE_80_I_336</w:t>
      </w:r>
    </w:p>
    <w:p>
      <w:r>
        <w:t>FR: ATF 80 I 336</w:t>
      </w:r>
    </w:p>
    <w:p>
      <w:r>
        <w:t>IT: DTF 80 I 336</w:t>
      </w:r>
    </w:p>
    <w:p>
      <w:pPr>
        <w:pStyle w:val="Heading2"/>
      </w:pPr>
      <w:r>
        <w:t>Regeste</w:t>
      </w:r>
    </w:p>
    <w:p>
      <w:r>
        <w:t>Regeste Art. 61 BV. Voraussetzungen der Gleichstellung von Schiedsgerichtsurteilen mit Urteilen staatlicher Gerichte. Grundsatz der völligen Gleichberechtigung der Parteien bei der Bestellung des Schiedsgerichts. Anwendung dieses Grundsatzes auf die von Wirtschaftsverbänden eingesetzten Schiedsgerichte.</w:t>
      </w:r>
    </w:p>
    <w:p>
      <w:r>
        <w:t>Regeste Art. 61 Cst. Conditions de l'équivalence entre les jugements des tribunaux arbitraux et ceux des tribunaux ordinaires. Principe de la complète égalité des droits entre les parties lors de la constitution d'un tribunal arbitral. Application de ce principe aux tribunaux arbitraux institués par les associations économiques.</w:t>
      </w:r>
    </w:p>
    <w:p>
      <w:r>
        <w:t>Regesto Art. 61 CF. Quando il lodo è assimilabile ai giudizi dei tribunali ordinari. Principio dell'uguaglianza dei diritti delle parti nella costituzione d'un tribunale arbitrale. Applicazione di questo principio ai tribunali arbitrali istituiti dalle associazioni economiche.</w:t>
      </w:r>
    </w:p>
    <w:p>
      <w:pPr>
        <w:pStyle w:val="Heading2"/>
      </w:pPr>
      <w:r>
        <w:t>Erwägungen</w:t>
      </w:r>
    </w:p>
    <w:p>
      <w:r>
        <w:rPr>
          <w:b/>
        </w:rPr>
        <w:t>E. 1</w:t>
      </w:r>
    </w:p>
    <w:p>
      <w:r>
        <w:t>(Verweisung auf BGE 78 I 112 Erw. 2).</w:t>
      </w:r>
    </w:p>
    <w:p>
      <w:r>
        <w:rPr>
          <w:b/>
        </w:rPr>
        <w:t>E. 2</w:t>
      </w:r>
    </w:p>
    <w:p>
      <w:r>
        <w:t>Der Schiedsspruch, dessen Vollstreckung der Beschwerdeführer verlangt, bezieht sich auf einen Zivilanspruch und gilt, da das Schiedsgericht seinen Sitz in Bern hat (Art. 11 Ziff. 2 der Konvention), als im Kanton Bern gefällt. Die Gesetzgebung dieses Kantons behandelt Schiedssprüche über zivilrechtliche Streitigkeiten im Hinblick auf die Vollstreckung grundsätzlich gleich wie Urteile staatlicher Gerichte (Art. 396 bern ZPO). Fraglich ist einzig, ob nicht Bundesrecht die Gleichstellung des Schiedsspruchs mit einem staatlichen Urteil verbietet.</w:t>
      </w:r>
    </w:p>
    <w:p>
      <w:r>
        <w:rPr>
          <w:b/>
        </w:rPr>
        <w:t>E. 3</w:t>
      </w:r>
    </w:p>
    <w:p>
      <w:r>
        <w:t>Nach der Rechtsprechung des Bundesgerichts kann die Vollstreckung eines Schiedsspruchs nur gefordert werden, wenn das Schiedsgericht die Eigenschaften aufweist, die es rechtfertigen, seinen Entscheid als einen Richterspruch anzuerkennen. Dazu gehört vor allem, dass es hinreichende Gewähr für eine unabhängige Rechtsprechung bietet ( BGE 76 I 92 Erw. 3). Dass die Vollstreckung wegen Fehlens dieser Voraussetzung verweigert werden dürfe, wird von GULDENER (Die Schiedsgerichtsbarkeit der Wirtschaftsverbände, ZSR 1952 S. 240 a ff.) bestritten, weil die Vollstreckbarkeit sich grundsätzlich nach kantonalem Recht bestimme und von Bundesrechts wegen nur aus den in Art. 81 SchKG abschliessend aufgezählten Gründen verneint werden könne. Der Einwand ist unbegründet. Zivilurteile im Sinne von Art. 61 BV sind zunächst nur die Entscheide der mit der Ausübung der Zivilrechtspflege betrauten staatlichen Behörden. Wenn das Bundesgericht ihnen die Entscheidungen privater, auf rechtsgeschäftlicher Grundlage beruhender Schiedsgerichte im Hinblick auf die für jene in Art. 61 BV und 81 SchKG, also bundesrechtlich vorgesehene Vollstreckung in andern Kantonen gleichstellt, so kann es auch die Voraussetzungen bestimmen, unter denen sich diese Gleichstellung rechtfertigt oder aber verbietet. BGE 80 I 336 S. 341</w:t>
      </w:r>
    </w:p>
    <w:p>
      <w:r>
        <w:rPr>
          <w:b/>
        </w:rPr>
        <w:t>E. 4</w:t>
      </w:r>
    </w:p>
    <w:p>
      <w:r>
        <w:t>Das Bundesgericht hat angenommen, für eine unabhängige Rechtsprechung bestehe nicht nur keine genügende Gewähr, wenn dem Schiedsgericht wegen seiner besonderen Beziehungen zu einer Partei die Unbefangenheit abgehe, sondern schon dann, wenn einer Partei bei der Bestellung des Schiedsgerichts eine Vorzugsstellung zukomme. Ob letzteres der Fall sei, wurde wiederholt bei ständigen, von Wirtschaftsverbänden eingesetzten Schiedsgerichten, sog. Verbandsschiedsgerichten, streitig. Das Bundesgericht hat jeweils einen strengen Massstab angelegt und entschieden, dass ein solches Verbandsschiedsgericht, sei es selber Verbandsorgan oder sei es von einem Verbandsorgan (Mitgliederversammlung, Vorstand usw.) ernannt worden, weder im Streit zwischen dem Verband und einem Mitglied noch in demjenigen zwischen einem Mitglied und einem Nichtmitglied einen wie ein staatliches Urteil vollstreckbaren Entscheid fällen könne, und zwar selbst dann nicht, wenn das Schiedsgericht aus Berufsrichtern zusammengesetzt sei ( BGE 67 I 214 , BGE 72 I 88 , BGE 76 I 92 , BGE 78 I 112 ). An dieser Rechtsprechung, die kritisiert wurde (GULDENER a.a.O., zurückhaltender PIAGET, ZSR 1952 S. 324 a ff.), aber auch Zustimmung fand (NEF, Unabhängige Schiedsgerichte, in der Festschrift für Fritzsche S. 99 ff.), ist festzuhalten angesichts des zunehmenden Bestrebens starker Wirtschaftsverbände, für Streitigkeiten zwischen ihnen und ihren Mitgliedern wie auch für solche aus dem Geschäftsverkehr zwischen Mitgliedern und Nichtmitgliedern die Verbandsschiedsgerichtbarkeit vorzuschreiben. Die staatliche Rechtsprechung ist mit besondern Garantien ausgestattet, indem das Verfahren durch zahlreiche Vorschriften geregelt wird und die Urteile mit ordentlichen und ausserordentlichen Rechtsmitteln weitergezogen werden können, und zwar bis ans Bundesgericht, sei es auch nur mit der staatsrechtlichen Beschwerde wegen Verletzung von Art. 4 BV (Willkür und Verweigerung des rechtlichen Gehörs). Bei der Schiedsgerichtsbarkeit fehlen entsprechende Garantien weitgehend, da die BGE 80 I 336 S. 342 Bestimmung des Verfahrens, von einigen wenigen zwingenden Vorschriften abgesehen, dem Schiedsgericht überlassen werden kann und zur Anfechtung von dessen Entscheidungen nur kantonale und nur ausserordentliche Rechtsmittel zur Verfügung stehen. Wenn der Staat seine Rechtshilfe für die Vollstreckung von Schiedssprüchen zur Verfügung stellen soll, so gebietet daher die öffentliche Ordnung, dass gewisse Mindestvoraussetzungen erfüllt sein müssen, welche die Gleichstellung dieser Entscheidungen mit staatlichen Urteilen rechtfertigen, nämlich völlige Unbefangenheit des Schiedsgerichts und völlige Gleichberechtigung der Parteien bei dessen Bestellung.</w:t>
      </w:r>
    </w:p>
    <w:p>
      <w:r>
        <w:rPr>
          <w:b/>
        </w:rPr>
        <w:t>E. 5</w:t>
      </w:r>
    </w:p>
    <w:p>
      <w:r>
        <w:t>Der Schiedsspruch, dessen Vollstreckung der Beschwerdeführer verlangt, wurde erlassen von dem Einzelschiedsrichter, der in Art. 11 der Konvention des STV vorgesehen und dort namentlich bezeichnet ist. Diese Konvention ist von den Mitgliedern des STV, eines Vereins gemäss Art. 60 ff. ZGB , gestützt auf Art. 2 der Vereinsstatuten vom 12. Juli 1939 abgeschlossen worden. Die Beschwerdebeklagte Frau Ekimoff ist nicht Mitglied des STV oder eines ihm angeschlossenen Verbandes, sondern ist ihm nur durch den "Verpflichtungsschein" verbunden. Sie hatte somit keinerlei Einfluss auf die Wahl des Schiedsrichters. Dieser ist allein durch den STV ernannt worden und konnte daher im Streit zwischen dem STV und Frau Ekimoff keinen wie ein staatliches Urteil vollstreckbaren Entscheid fällen. Solche Verbandsschiedsgerichte können zwar im Streit zwischen Mitgliedern Richter sein ( BGE 78 I 112 Erw. 4), nicht dagegen im Streit zwischen dem Verband und einem Mitglied ( BGE 76 I 94 Erw. 5) und noch weniger im Streit zwischen dem Verband und einem Nichtmitglied. Dieser der Organisation des Schiedsgerichts des STV anhaftende Mangel wurde auch nicht dadurch behoben, dass die Konvention den Streitparteien das Recht einräumt, den Einzelschiedsrichter ohne Grundangabe zu rekusieren, und Frau Ekimoff zu Beginn des Prozesses BGE 80 I 336 S. 343 aufgefordert worden ist, eine allfällige Rekusation innert 14 Tagen geltend zu machen. Abgesehen davon, dass ein solches zeitlich befristetes Rekusationsrecht gegenüber einem der Partei nicht bekannten Richter als etwas Fragwürdiges erscheint und dass im vorliegenden Falle überdies nicht einwandfrei feststeht, dass Frau Ekimoff damals wusste, dass die Rekusation nicht begründet werden musste, braucht ein aus Gründen der öffentlichen Ordnung unzulässiger Richter überhaupt nicht rekusiert zu werden. Wenn selbst die Mitwirkung bei der Bestellung eines nicht hinreichend unabhängigen Schiedsgerichts ( BGE 57 I 206 Erw. 5) oder die vorbehaltlose Einlassung vor diesem ( BGE 67 I 216 , BGE 72 I 91 Erw. 3, BGE 76 I 95 /96, BGE 78 I 112 Erw. 3) der späteren Geltendmachung des Mangels nicht entgegensteht, kann auch die Unterlassung der Rekusation nicht schaden. Die Beschwerdebeklagte hat freilich in der Klageantwort ausdrücklich erklärt, die Zuständigkeit des Schiedsgerichts sei unbestritten. Diese Erklärung bezog sich indessen auf die Ausführungen der Klage über die Zuständigkeit des Schiedsgerichts, nicht auf das Rekusationsrecht, und kann daher höchstens als Verzicht auf den Wohnsitzgerichtsstand ( Art. 59 BV ) und auf den staatlichen Richter überhaupt, nicht aber als Verzicht auf Einwendungen gegen die Art der Bestellung und gegen die Person des ihr damals noch unbekannten Schiedsrichters ausgelegt werden. Die Beschwerdebeklagte hat übrigens am Schiedsgerichtsverfahren nicht vorbehaltlos bis zu Ende teilgenommen; sie will (was freilich dem Verhandlungsprotokoll nicht zu entnehmen ist) im Verlauf der ersten Hauptverhandlung unter dem Eindruck der von ihr behaupteten Voreingenommenheit des Schiedsrichters erklärt haben, sein Urteil nicht annehmen zu können, und ist daraufhin zur zweiten Hauptverhandlung nicht mehr erschienen.</w:t>
      </w:r>
    </w:p>
    <w:p>
      <w:r>
        <w:rPr>
          <w:b/>
        </w:rPr>
        <w:t>E. 6</w:t>
      </w:r>
    </w:p>
    <w:p>
      <w:r>
        <w:t>Die Rechtsprechung des Bundesgerichts, die es mit dem Grundsatz der Gleichberechtigung der Parteien bei der Bestellung des Schiedsgerichts streng nimmt und BGE 80 I 336 S. 344 ihn in Fällen wie dem vorliegenden als verletzt betrachtet, verunmöglicht es den Wirtschaftsverbänden nicht, Streitigkeiten der hier in Frage stehenden Art durch ständige Schiedsgerichte beurteilen zu lassen. Bereits in BGE 76 I 95 ist darauf hingewiesen worden, dass die Unabhängigkeit hinreichend gewährleistet sei, wenn die Ernennung des Schiedsgerichts einer staatlichen Behörde, z.B. einem Gericht oder dem Präsidenten eines solchen, überlassen werde. Wenn aber ein Verband es aus irgendwelchen Gründen vorzieht, sein ständiges Schiedsgericht selber zu ernennen, besteht immer noch die Möglichkeit, dass dieses die Parteien in jedem einzelnen Streitfall ersucht, sich durch Abschluss eines Schiedsvertrages seiner Gerichtsbarkeit zu unterwerfen.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