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 288</w:t>
      </w:r>
    </w:p>
    <w:p>
      <w:r>
        <w:t>Bundesgericht (BGE), 1954-01-01, FR</w:t>
      </w:r>
    </w:p>
    <w:p>
      <w:r>
        <w:rPr>
          <w:b/>
        </w:rPr>
        <w:t xml:space="preserve">Quelle: </w:t>
      </w:r>
      <w:r>
        <w:t>https://mcp.opencaselaw.ch/entscheid/bge_BGE_80_I_288</w:t>
      </w:r>
    </w:p>
    <w:p>
      <w:r>
        <w:t>FR: ATF 80 I 288</w:t>
      </w:r>
    </w:p>
    <w:p>
      <w:r>
        <w:t>IT: DTF 80 I 288</w:t>
      </w:r>
    </w:p>
    <w:p>
      <w:pPr>
        <w:pStyle w:val="Heading2"/>
      </w:pPr>
      <w:r>
        <w:t>Regeste</w:t>
      </w:r>
    </w:p>
    <w:p>
      <w:r>
        <w:t>Regeste 1. Milchverkaufsbewilligung (Art. 21 Milchstatut): Zuständigkeit des Bundesgerichts. Umfang der Prüfungsbefugnis. Anwendbares Recht (Erw. 1-3). 2. Art. 21, Abs. 2 Milchst.: Voraussetzungen für die Bewilligung der Verlegung einer Milchverkaufsstelle. Hat sich die Behörde auf die Überprüfung der in Frage stehenden öffentlichen Interessen zu beschränken oder kann sie auch die privaten Interessen des Eigentümers des Hauses, in welchem sich die Milchverkaufsstelle befindet, und des Mieters, der die Milchverkaufsstelle betreibt, berücksichtigen und gegen einander abwägen und, wenn die Interessen des Hauseigentümers als wichtiger befunden werden als diejenigen des Mieters, prüfen, ob die Hauseigentümerinteressen durch eine Verlegung desMilchverkaufs stark in Mitleidenschaft gezogen werden? (Die Frage bleibt offen.) (Erw. 4 und 5.) 3. Prüfung und Abwägung der sich im konkreten Falle gegenüberstehenden Interessen (Erw. 6).</w:t>
      </w:r>
    </w:p>
    <w:p>
      <w:r>
        <w:t>Regeste 1. Arrêté fédéral sur le statut du lait (ASL). Compétence et pouvoir d'examen du Tribunal fédéral, droit applicable (consid. 1 à 3). 2. Art. 21 ASL. Conditions auxquelles l'autorisation de transférer un débit de lait est accordée. L'autorité doit-elle se borner à examiner les nécessités de l'intérêt public? Ou bien peut-elle aussi mettre en balance les intérêts privés du propriétaire de l'immeuble où se trouve le débit et ceux du laitier locataire, et, si les intérêts du propriétaire apparaissent plus dignes de protection que ceux du locataire, rechercher s'ils seraient gravement compromis par le transfert? (Question réservée.) (Consid. 4 et 5.) 3. Examen des intérêts privés en présence dans le cas particulier (consid. 6).</w:t>
      </w:r>
    </w:p>
    <w:p>
      <w:r>
        <w:t>Regesto 1. Decreto federale sullo statuto del latte (DSL). Competenza e sindacato del Tribunale federale. Diritto applicabile (consid. 1a 3). 2. Art. 21 DSL. Condizioni alle quali è subordinata l'autorizzazione di trasferire uno spaccio di latte. L'autorità deve limitarsi ad esaminare l'interesse pubblico? Può tener conto invece anche degli interessi privati del proprietario dello stabile in cui è sito lo spaccio e quelli del lattaio locatario e, ove gli interessi del proprietario appaiano più degni di protezione di quelli del locatario, indagare se gl'interessi del proprietario sarebbero gravemente compromessi dal trasferimento? (Questione indecisa.) (Consid. 4 e 5.) 3. Esame degli interessi privati in presenza nel caso concreto (consid. 6).</w:t>
      </w:r>
    </w:p>
    <w:p>
      <w:pPr>
        <w:pStyle w:val="Heading2"/>
      </w:pPr>
      <w:r>
        <w:t>Erwägungen</w:t>
      </w:r>
    </w:p>
    <w:p>
      <w:r>
        <w:rPr>
          <w:b/>
        </w:rPr>
        <w:t>E. 1</w:t>
      </w:r>
    </w:p>
    <w:p>
      <w:r>
        <w:t>La loi fédérale du 3 octobre 1951 sur l'agriculture (LAg) ouvre la voie du recours de droit administratif au Tribunal fédéral contre le refus ou le retrait des autorisations qu'elle institue (art. 107). De même, l'art. 38 de l'arrêté fédéral du 29 septembre 1953 sur le statut du lait (ASL) prévoit un recours de droit administratif au Tribunal fédéral contre toute décision de la dernière autorité cantonale et du Département fédéral de l'économie publique concernant le refus ou le retrait d'autorisation. En l'espèce, l'opération à laquelle la recourante a procédé est le transfert de son débit de lait. En vertu de l'art. 21, le transfert d'un débit de lait est soumis à autorisation. BGE 80 I 288 S. 294 La décision attaquée, rendue par le Département fédéral de l'économie publique, refuse cette autorisation. Elle est dès lors susceptible d'un recours de droit administratif au sens des art. 102 ss OJ. La compétence du Tribunal fédéral n'est donc pas contestable. Elle n'est du reste pas contestée.</w:t>
      </w:r>
    </w:p>
    <w:p>
      <w:r>
        <w:rPr>
          <w:b/>
        </w:rPr>
        <w:t>E. 2</w:t>
      </w:r>
    </w:p>
    <w:p>
      <w:r>
        <w:t>S'agissant d'un recours de droit administratif, le pouvoir d'examen du Tribunal fédéral est réglé par les art. 104, 105 et 109 OJ. Le Tribunal fédéral peut rechercher si la décision attaquée repose sur des constatations de fait inexactes ou incomplètes. Il revoit librement l'application du droit et, s'il ne peut aller au delà des conclusions des parties (sauf en matière d'impôts), il n'est pas lié en revanche par les motifs qu'elles invoquent.</w:t>
      </w:r>
    </w:p>
    <w:p>
      <w:r>
        <w:rPr>
          <w:b/>
        </w:rPr>
        <w:t>E. 3</w:t>
      </w:r>
    </w:p>
    <w:p>
      <w:r>
        <w:t>Jusqu'au 31 décembre 1953, le régime des autorisations concernant les débits de lait était réglé par l'ordonnance du 30 avril 1937 sur la production, le commerce et l'utilisation du lait, plus spécialement par l'art. 12 de cette ordonnance. Depuis le 1er janvier 1954, il est soumis exclusivement aux prescriptions de l'ASL, en particulier de l'art. 21 ASL. C'est ce qui résulte de l'art. 49 ASL et de la déclaration du Conseil fédéral du 30 décembre 1953 (ROLF 1953, p. 1152). Ce changement de législation n'atteignant pas la recourante dans des droits acquis, le présent litige doit dès lors être examiné à la seule lumière des règles posées par la LAG et l'ASL. Il porte d'ailleurs uniquement sur le refus de l'autorisation définitive de transfert prononcé en premier ressort le 3 février 1951 et par la juridiction de recours le 29 janvier 1954. L'autorisation provisoire accordée le 26 mai 1951 pour la durée des travaux et révoquée le 31 janvier 1953 une fois les réparations terminées, n'est pas en cause.</w:t>
      </w:r>
    </w:p>
    <w:p>
      <w:r>
        <w:rPr>
          <w:b/>
        </w:rPr>
        <w:t>E. 4</w:t>
      </w:r>
    </w:p>
    <w:p>
      <w:r>
        <w:t>En vertu de l'art. 26 LAg, l'Assemblée fédérale a le droit, en tenant compte des intérêts de l'économie nationale, de prendre des mesures destinées tant à assurer un bon ravitaillement du pays en lait et en produits laitiers qu'à faciliter la vente du lait à des prix équitables. Elle BGE 80 I 288 S. 295 peut en particulier édicter des prescriptions "qui, eu égard aux conditions locales, permettent de recueillir et de distribuer le lait de consommation de manière rationnelle et à peu de frais, notamment en empêchant d'ouvrir des débits en nombre excessif et en organisant la distribution du lait par quartier". En application de ces dispositions et conformément à leur lettre et à leur esprit, l'art. 21 ASL prévoit que certaines opérations relatives à un débit de lait sont subordonnées à une autorisation. Il fixe en outre les conditions auxquelles l'autorisation est délivrée. C'est ainsi que l'ouverture ou le transfert d'un débit de lait, c'est-à-dire son déplacement d'un lieu dans un autre, sont soumis à une autorisation, qui "doit être délivrée lorsqu'elle répond à un besoin des consommateurs et que son usage ne risque pas d'empêcher la distribution rationnelle et économique du lait". Il n'est pas contesté qu'en l'espèce ces diverses conditions sont réunies. Elles l'étaient déjà en ce qui concerne le débit de la rue St-Théodule. Or le débit de la rue de Conthey, qui se trouve à trente-cinq mètres seulement du premier, est situé dans le même quartier exactement. C'est pourquoi, à s'en tenir aux termes de l'art. 21 ASL, l'autorisation de transfert aurait dû être délivrée à la recourante.</w:t>
      </w:r>
    </w:p>
    <w:p>
      <w:r>
        <w:rPr>
          <w:b/>
        </w:rPr>
        <w:t>E. 5</w:t>
      </w:r>
    </w:p>
    <w:p>
      <w:r>
        <w:t>Néanmoins, le Département fédéral de l'économie publique a refusé cette autorisation. Il estime en effet qu'en cas de transfert, l'autorité ne doit pas se borner à examiner les nécessités de l'intérêt public; elle doit mettre aussi en balance les intérêts privés du propriétaire de l'immeuble où se trouve le débit et ceux du laitier locataire; si les intérêts du propriétaire apparaissent plus dignes de protection que ceux du locataire, il faut qu'elle recherche s'ils seraient gravement compromis par le transfert. Le Département fonde son opinion sur un passage du message du Conseil fédéral ainsi conçu: "Le permis ne confère pas à son titulaire la possibilité de se prévaloir d'un droit personnel, et il ne peut par conséquent être BGE 80 I 288 S. 296 transmis librement. Lors du transfert ou de la remise d'un débit, par exemple, il peut être nécessaire parfois de tenir compte de façon équitable aussi bien des intérêts du détaillant que de ceux du propriétaire de l'immeuble. Si un commerçant transfère son débit de lait d'une maison dans une autre, le propriétaire de l'immeuble qu'il a quitté ne peut pas reprendre simplement le magasin à son compte ou en confier la gérance à un tiers" (FF 1953 I 500). On peut se demander toutefois si l'opinion du Département est compatible avec le texte de l'art. 21 ASL et si elle ne revient pas à donner au message du Conseil fédéral une portée qu'il n'a pas. Il est vrai qu'elle trouverait un appui dans les textes si elle devait être examinée à la lumière des règles de l'ancien droit. En effet, ainsi que cela résulte de l'art. 12 de l'ordonnance de 1937, l'autorité jouissait alors d'un large pouvoir d'appréciation, pourvu qu'elle n'accordât pas d'autorisation quand il n'y avait pas de besoin ou quand le ravitaillement normal en lait frais en aurait été compromis. Dans la mesure où elle pouvait accorder l'autorisation, elle avait aussi la faculté de la refuser si des motifs d'opportunité s'imposaient à elle. Il semble cependant qu'il n'en va plus de même aujourd'hui et que l'ASL a renversé la situation en ce sens que l'autorité administrative n'a plus le pouvoir de statuer en opportunité dans un certain champ préalablement limité par le législateur. Le texte apparemment impératif de l'art. 21 al. 2 ASL permet en effet de dire que l'ASL fixe non les conditions minima qui doivent être réunies pour que l'autorisation puisse être accordée, mais bien, exhaustivement et limitativement, toutes les conditions qui, une fois réalisées, doivent entraîner l'octroi de l'autorisation. Dans ce système, les conditions de l'art. 21 al. 2 ASL étant remplies, l'autorité ne pourrait prendre en considération d'autres facteurs pour refuser l'autorisation si ce n'est dans les limites de la notion de besoin. C'est seulement si ces exigences n'étaient pas satisfaites que l'autorité pourrait tenir compte d'autres éléments pour accorder néanmoins l'autorisation, et c'est dans ce sens uniquement que BGE 80 I 288 S. 297 devrait être interprété le passage du message du Conseil fédéral sur lequel le Département appuie sa manière de voir. Toutefois, quoi qu'il en soit, cette question peut demeurer aujourd'hui indécise. En effet, si l'on met en balance les intérêts privés des parties en présence, ceux de la recourante doivent l'emporter, ce qui entraîne l'octroi de l'autorisation.</w:t>
      </w:r>
    </w:p>
    <w:p>
      <w:r>
        <w:rPr>
          <w:b/>
        </w:rPr>
        <w:t>E. 6</w:t>
      </w:r>
    </w:p>
    <w:p>
      <w:r>
        <w:t>A ce propos, il convient de rappeler qu'André Sommer, qui a acheté la maison de la rue St-Théodule en novembre 1950, était directeur-gérant des Laiteries réunies de Sion-Bramois, qui lui ont accordé leur aide financière pour cette opération et possèdent un droit d'emption sur l'immeuble. Ainsi, il n'est nullement exclu que la société des Laiteries réunies ne devienne, un jour ou l'autre, propriétaire du bâtiment. Or, elle poursuit à l'égard des "laitiers privés" une politique commerciale dont elle a précisé le but en déclarant que "la défense des intérêts de la production et du consommateur l'oblige à être un élément toujours plus complet pour un service public général afin de supprimer les intermédiaires inutiles entre la production et la consommation". Cela signifie qu'elle tend à se substituer peu à peu aux "laitiers privés". Si la recourante n'obtenait pas l'autorisation de transférer son débit de lait, elle risquerait de devenir locataire de la grande entreprise; elle serait en tout cas locataire de celui qui dirige cette société et qui poursuit les mêmes buts. Elle se trouverait à son égard dans un rapport de dépendance et perdrait ainsi une partie notable de sa liberté. Elle serait à la merci d'une résiliation du bail, d'un loyer excessif et, en général, de tous les conflits qui peuvent surgir entre locataires et propriétaires, surtout lorsqu'ils ont des intérêts commerciaux opposés et que la disparition de l'un est à l'avantage de l'autre. Cette situation fausserait le jeu de la libre concurrence. Elle serait contraire à l'esprit de l'ASL qui, ainsi que le Conseil fédéral le précise dans son message, n'a pas voulu donner le monopole du commerce BGE 80 I 288 S. 298 du lait aux grandes entreprises, parce que l'expérience montre "que c'est l'exploitation familiale de moyenne importance qui, du point de vue des frais, travaille dans les conditions les plus favorables". Ces seules considérations suffisent à faire admettre que les intérêts de la recourante doivent primer ceux d'André Sommer et qu'ils seraient gravement compromis si l'autorisation de transfert était refusée. Sans doute, André Sommer a-t-il engagé des frais importants pour remettre les locaux de la laiterie en état et pour satisfaire aux exigences du service de l'hygiène. Mais il a entrepris ces travaux alors qu'il n'avait pas conclu de nouveau bail avec la recourante et que l'autorité administrative n'avait pas encore statué sur l'autorisation de transfert. Il a donc agi à ses risques et périls. On ne saurait non plus reprocher à la recourante l'attitude qu'elle a eue pendant la procédure. Elle ne s'est pas opposée en particulier aux réparations que Sommer se proposait de faire, mais entendait surtout avoir l'assurance que les installations dont elle était propriétaire ne seraient pas sans autre éliminées. Enfin elle pouvait, sans que cela fût critiquable, louer les locaux de la rue de Conthey puis, ensuite seulement, présenter une demande de transfert; si elle avait sollicité l'autorisation avant d'avoir les locaux, elle aurait pu craindre que l'administration ne considère sa requête comme sans objet; au surplus ce nouveau bail ne liait pas l'autorité.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