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239</w:t>
      </w:r>
    </w:p>
    <w:p>
      <w:r>
        <w:t>Bundesgericht (BGE), 1954-07-07, FR</w:t>
      </w:r>
    </w:p>
    <w:p>
      <w:r>
        <w:rPr>
          <w:b/>
        </w:rPr>
        <w:t xml:space="preserve">Quelle: </w:t>
      </w:r>
      <w:r>
        <w:t>https://mcp.opencaselaw.ch/entscheid/bge_BGE_80_I_239</w:t>
      </w:r>
    </w:p>
    <w:p>
      <w:r>
        <w:t>FR: ATF 80 I 239</w:t>
      </w:r>
    </w:p>
    <w:p>
      <w:r>
        <w:t>IT: DTF 80 I 239</w:t>
      </w:r>
    </w:p>
    <w:p>
      <w:pPr>
        <w:pStyle w:val="Heading2"/>
      </w:pPr>
      <w:r>
        <w:t>Regeste</w:t>
      </w:r>
    </w:p>
    <w:p>
      <w:r>
        <w:t>Regeste Eigentumsgarantie. Gegenüber einer Verwaltungsmassnahme, die auf der Verneinung eines vom Betroffenen behaupteten wohlerworbenen Rechtes beruht, ist die Berufung auf die Eigentumsgarantie unzulässig, wenn der Betroffene die Möglichkeit hat, sein angebliches Recht auf dem Rechtsweg feststellen zu lassen. Begriff der zivilrechtlichen Streitigkeit im Sinne des Art. 42 OG.</w:t>
      </w:r>
    </w:p>
    <w:p>
      <w:r>
        <w:t>Regeste Garantie de la propriété. Lorsque l'administration prend une mesure en niant l'existence d'un prétendu droit acquis, le citoyen ne peut se prévaloir de la garantie de la propriété mais doit demander aux tribunaux de constater son droit. Notion de la contestation de droit civil au sens de l'art. 42 OJ.</w:t>
      </w:r>
    </w:p>
    <w:p>
      <w:r>
        <w:t>Regesto Garanzia della proprietà. Ove l'amministrazione, con un provvedimento, neghi l'esistenza d'un asserto diritto acquisito, il cittadino non può prevalersi della garanzia della proprietà, ma deve chiedere al giudice l'accertamento del suo diritto. Nozione della causa di diritto civile a'sensi dell'art. 42 OG.</w:t>
      </w:r>
    </w:p>
    <w:p>
      <w:pPr>
        <w:pStyle w:val="Heading2"/>
      </w:pPr>
      <w:r>
        <w:t>Erwägungen</w:t>
      </w:r>
    </w:p>
    <w:p>
      <w:r>
        <w:rPr>
          <w:b/>
        </w:rPr>
        <w:t>E. 2</w:t>
      </w:r>
    </w:p>
    <w:p>
      <w:r>
        <w:t>Selon la jurisprudence constante du Tribunal fédéral, la garantie de la propriété n'est violée que dans le cas où l'administration porte atteinte à des droits privés acquis et incontestés, et non lorsqu'elle se borne à discuter l'existence ou l'étendue d'un droit privé qui lui est opposé. Quand elle prend une mesure en niant l'existence du droit prétendu, le citoyen doit suivre la voie judiciaire et demander aux tribunaux de constater son droit. Il ne saurait être question d'une violation de la garantie de la propriété que si l'autorité maintenait sa décision au mépris d'un jugement constatant ce droit ou si la voie judiciaire était fermée au justiciable (RO 68 I 157/158 ; 61 I 232 ; 43 I 206 ). En l'espèce, le Conseil d'Etat se défend de porter atteinte aux droits acquis que la recourante prétend avoir en vertu de la convention du 1er avril 1935. Il en conteste au contraire l'existence. Comme ces droits acquis n'ont pas été constatés dans un jugement, il faut rechercher si la recourante peut agir par la voie judiciaire et si, notamment, elle peut intenter à l'Etat de Vaud un procès direct au sens de l'art. 42 OJ. Dans ce dernier cas, le recours de droit public serait irrecevable, conformément au principe de la subsidiarité posé par l'art. 84 al. 2 OJ et qui est aussi applicable en ce qui concerne le procès direct prévu par l'art. 42 OJ (RO 72 I 287). Cette question doit d'ailleurs être examinée d'office, quel que soit l'avis des parties et lors même qu'elles ont l'une et l'autre requis le Tribunal fédéral de statuer sur le fond.</w:t>
      </w:r>
    </w:p>
    <w:p>
      <w:r>
        <w:rPr>
          <w:b/>
        </w:rPr>
        <w:t>E. 3</w:t>
      </w:r>
    </w:p>
    <w:p>
      <w:r>
        <w:t>Aux termes de l'art. 42 OJ, "le Tribunal fédéral BGE 80 I 239 S. 245 connaît en instance unique des contestations de droit civil entre un canton d'une part et des particuliers ou collectivités d'autre part, lorsque l'une des parties le requiert en temps utile et que la valeur litigieuse est d'au moins 4000 francs". Cette disposition n'est qu'une disposition d'exécution de l'art. 110 ch. 4 Cst. Lorsque l'art. 110 ch. 4 a été promulgué, la distinction entre le droit privé et le droit public était différente des idées de la doctrine actuelle sur cette question. S'agissant d'interpréter l'art. 110 ch. 4 et ses prescriptions d'exécution, l'art. 48 OJ anc. puis l'actuel art. 42 OJ, la jurisprudence s'en est toujours tenue aux principes qui ont guidé le législateur constitutionnel. La notion de contestation de droit civil au sens de l'art. 42 OJ est donc une notion historique et traditionnelle. Elle comprend des litiges qui, d'après les conceptions d'aujourd'hui, relèvent du droit public, mais qui, jadis, étaient assimilés quant au contentieux à des procès civils (RO 78 I 380; 78 II 26 ; 75 II 249 ; 62 II 295 ). Parmi les actions déclarées recevables en vertu de l'art. 42 OJ, la jurisprudence distingue deux catégories: Dans une première catégorie, le Tribunal fédéral range les demandes de dommages-intérêts extracontractuels formées contre l'Etat par un particulier lésé dans ses intérêts personnels soit par des actes illicites, soit par des actes licites du pouvoir public, mais pouvant impliquer l'obligation pour l'Etat de réparer le dommage causé (RO 63 II 50; 62 II 296 ; 49 II 416 /417). La seconde catégorie comprend des réclamations de deux ordres. Il s'agit tout d'abord de celles qui découlent d'un véritable contrat de droit public, c'est-à-dire d'un rapport juridique existant entre l'Etat et un particulier et né d'un accord librement consenti de part et d'autre sur tous les points. Mais cette seconde catégorie comprend également, et par extension, les réclamations fondées sur un rapport de droit particulier, créé par un acte souverain et unilatéral de l'Etat, dans lequel toutefois le citoyen est BGE 80 I 239 S. 246 entré librement et qui, de ce fait, sans être à proprement parler contractuel, confère cependant au particulier certains droits privés qu'il peut poursuivre devant les tribunaux civils d'après les idées traditionnelles décisives pour l'interprétation de l'art. 42 OJ (RO 78 II 26 et les arrêts cités, notamment RO 63 II 50; 62 II 296 /297; 58 II 473 ). Telles sont, selon la jurisprudence, les prétentions pécuniaires appartenant au fonctionnaire en vertu de ses rapports de service (RO 72 I 287/288). Telles sont également les contestations ayant pour objet une concession, tout au moins certaines d'entre elles, car sur ce point la jurisprudence fait une distinction. En effet, les règles régissant les rapports entre l'Etat, autorité concédante, et le concessionnaire sont ordinairement de deux natures. Les unes sont fixées unilatéralement par le pouvoir public, notamment par la loi. Ainsi, l'octroi de la concession lui-même se présente généralement comme un acte unilatéral, soumis exclusivement aux dispositions de la loi, notamment à celles qui prévoient la caducité ou la révocation de la concession (RO 41 II 160; 43 II 448 /449; 49 II 417 ; 62 II 297 ; 63 II 51 ). D'autres règles aussi sont parfois fixées de façon unilatérale par la puissance publique, ainsi celles qui concernent les émoluments et les taxes (RO 34 II 835; 41 II 160 ; 49 II 417 ; 62 II 297 ; 63 II 51 ). Mais, à côté de ces dispositions impératives réglant la concession, il existe des clauses fixées par l'acte de concession lui-même et fondées sur un accord passé entre l'autorité concédante et le concessionnaire, le cas échéant après des pourparlers entre eux. Cette distinction dans la nature des rapports aboutit à une distinction quant à la juridiction. En effet l'art. 42 OJ ne vise que "des liens juridiques noués d'un commun accord après pourparlers et non de purs et simples actes d'autorité discrétionnaires pour lesquels l'intéressé n'est même pas consulté, tout ce qu'il peut faire étant de se soumettre aux conditions posées" (RO 62 II 297). Dès lors, en matière de concession, l'art. 42 OJ n'est applicable que BGE 80 I 239 S. 247 lorsque la contestation a pour objet les clauses adoptées en toute liberté par l'une et l'autre des parties après accord entre elles. En effet, seules les contestations de cette nature peuvent être assimilées aux cas où "la demande se fonde sur un rapport juridique de nature particulière, créé par un acte souverain et unilatéral, mais dans lequel le citoyen entre librement et qui, à cet égard, est analogue à un contrat" (RO 63 II 50). En revanche, le Tribunal fédéral ne pourrait être saisi par la voie d'un procès direct, d'un litige portant sur les dispositions de la concession réglées impérativement par la puissance publique ou par la loi. Aussi bien a-t-il jugé irrecevable "les actions touchant à l'existence même de la concession ou à l'étendue des droits de l'Etat concessionnaire (redevances)" (RO 62 II 297).</w:t>
      </w:r>
    </w:p>
    <w:p>
      <w:r>
        <w:rPr>
          <w:b/>
        </w:rPr>
        <w:t>E. 4</w:t>
      </w:r>
    </w:p>
    <w:p>
      <w:r>
        <w:t>En l'espèce, la contestation a pour objet les clauses de la convention du 1er avril 1935 relatives au périmètre des recherches, à la durée du permis et à son renouvellement (chap. I, art. 4). La recourante estime que ces clauses lui donnent un droit à obtenir une autorisation renouvelable de deux ans en deux ans sur tout le périmètre délimité au moment de la signature de la convention. Cette convention, d'après les propres termes de son préambule, est basée sur "la correspondance échangée entre parties". Les conditions qu'elle fixe au sujet du renouvellement du permis n'ont pas leur source dans la loi. Elles sortent du cadre tracé par elle et sont justifiées par les capitaux très considérables que la société devait investir dans l'entreprise. Elles ont pour objet une situation particulière, que le législateur n'avait pas prévue et que les parties ont réglée d'un commun accord entre elles et après avoir eu de longs pourparlers. La convention du 1er avril 1935 ne constitue donc pas, de la part de l'Etat, un pur et simple acte d'autorité discrétionnaire pour lequel la société n'aurait pas même été consultée et auquel elle n'aurait eu qu'à se soumettre. Il s'agit bien plutôt d'un de ces liens juridiques noués d'un commun accord après pourparlers. La contestation dont ces rapports de droit BGE 80 I 239 S. 248 sont l'objet est ainsi une contestation de droit civil au sens de l'art. 42 OJ. Elle rentre dans la seconde catégorie d'actions déclarées recevables en vertu de cette disposition et qui comprennent les réclamations fondées sur un rapport de droit public auquel le particulier adhère librement. Il n'est pas nécessaire de rechercher si l'Etat de Vaud et la société sont liés par une concession. Car, même si tel était le cas, la contestation qui les divise demeurerait une contestation de droit civil au sens de l'art. 42 OJ puisqu'elle aurait pour objet non une disposition impérative réglant la concession, mais l'une de ces clauses fondées sur un accord passé, après pourparlers, entre l'autorité concédante et le concessionnaire. S'agissant d'une contestation de droit civil au sens de l'art. 42 OJ, le Tribunal fédéral ne peut être saisi par la voie du procès direct que si la valeur litigieuse est d'au moins 4000 fr. Sur ce point, les parties, qui se sont déterminées sur la question de recevabilité, n'ont pas donné de renseignements précis. Mais elles n'ont pas mis en doute non plus que la valeur litigieuse prévue par la loi ne soit atteinte. Du reste, il est manifeste, vu l'importance des intérêts en cause, que la question soumise au Tribunal fédéral représente pour la société une somme bien supérieure à 4000 francs. Dans ces conditions, le Tribunal fédéral serait compétent pour se saisir d'une action directe au sens de l'art. 42 OJ, soit qu'elle tende à l'exécution d'une prestation, soit qu'elle constitue une action en fixation de droit (arrêt non publié du 22 novembre 1935 dans la cause Eisenbahngesellschaft Langenthal-Huttwil A.-G. c. Canton de Berne). Cela seul suffit à déclarer le recours de droit public irrecevable conformément à l'art. 84 al. 2 OJ, sans qu'il y ait lieu de rechercher encore si l'on pourrait mettre en doute la recevabilité du recours en raison de la nature de la décision et des effets qu'elle sortit à l'égard de la société. D'ailleurs, le procès direct est dans l'intérêt évident des deux parties, car le Tribunal fédéral pourra examiner les questions qui lui BGE 80 I 239 S. 249 seront soumises avec un pouvoir plus étendu qu'il ne le pourrait s'il statuait sur le recours de droit public. En outre, dans cette seconde hypothèse, la question des droits acquis ne serait examinée qu'à titre préjudiciel. Elle ne serait donc pas réglée avec les effets de la chose jugée, ce qui ne laisserait pas de présenter certains inconvénients tant pour l'Etat que pour la société.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