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146</w:t>
      </w:r>
    </w:p>
    <w:p>
      <w:r>
        <w:t>Bundesgericht (BGE), 1954-01-01, FR</w:t>
      </w:r>
    </w:p>
    <w:p>
      <w:r>
        <w:rPr>
          <w:b/>
        </w:rPr>
        <w:t xml:space="preserve">Quelle: </w:t>
      </w:r>
      <w:r>
        <w:t>https://mcp.opencaselaw.ch/entscheid/bge_BGE_80_I_146</w:t>
      </w:r>
    </w:p>
    <w:p>
      <w:r>
        <w:t>FR: ATF 80 I 146</w:t>
      </w:r>
    </w:p>
    <w:p>
      <w:r>
        <w:t>IT: DTF 80 I 146</w:t>
      </w:r>
    </w:p>
    <w:p>
      <w:pPr>
        <w:pStyle w:val="Heading2"/>
      </w:pPr>
      <w:r>
        <w:t>Regeste</w:t>
      </w:r>
    </w:p>
    <w:p>
      <w:r>
        <w:t>Regeste Art. 5 Üb.-Best. z. BV. Ausübung des Anwaltsberufes. Der in einem Kanton niedergelassene Anwalt hat Anspruch darauf, dass ihm in einem andern Kanton nach seinem Belieben die Bewilligung zur ständigen Berufsausübung oder die Bewilligung zur Führung eines einzelnen Prozesses erteilt wird. - Diese Bewilligung kann nicht an die Bedingung geknüpft werden, dass er im Kanton ein ständiges Bureau eröffnet. - Verhältnis zwischen Art. 33 Abs. 2 BV und Art. 5 Üb.-Best. - Der Anwalt, dem die ständige Berufsausübung in einem Kanton bewilligt wird, kann dort zur Übernahme von Offizialverteidigungen verpflichtet werden.</w:t>
      </w:r>
    </w:p>
    <w:p>
      <w:r>
        <w:t>Regeste Art. 5 Disp. trans. Cst. Exercice de la profession d'avocat. L'avocat établi dans un canton a le droit d'obtenir à son gré dans un autre canton soit l'autorisation générale de pratiquer, soit l'autorisation de défendre une cause particulière. - Cette autorisation ne peut être subordonnée à la condition que le requérant crée une étude permanente dans le canton. - Rapports des art. 33 al. 2 Cst. et 5 Disp. trans. Cst. - L'avocat qui obtient l'autorisation générale de pratiquer dans un canton peut y être chargé de défenses d'office.</w:t>
      </w:r>
    </w:p>
    <w:p>
      <w:r>
        <w:t>Regesto Art. 5 disp. trans. CF. Esercizio dell'avvocatura. L'avvocato domiciliato in un Cantone ha il diritto di ottenere a suo libito sia l'autorizzazione generale di praticare, sia l'autorizzazione di difendere una causa particolare. - Quest'autorizzazione non può essere subordinata alla condizione che l'istante crei uno studio permanente nel Cantone. - Relazione tra l'art. 33, cp. 2 CF e l'art. 5 delle disposizioni transitorie. - L'avvocato, cui è accordato l'esercizio permanente in un Cantone, può essere incaricato di difese d'officio.</w:t>
      </w:r>
    </w:p>
    <w:p>
      <w:pPr>
        <w:pStyle w:val="Heading2"/>
      </w:pPr>
      <w:r>
        <w:t>Erwägungen</w:t>
      </w:r>
    </w:p>
    <w:p>
      <w:r>
        <w:rPr>
          <w:b/>
        </w:rPr>
        <w:t>E. 1</w:t>
      </w:r>
    </w:p>
    <w:p>
      <w:r>
        <w:t>L'art. 33 al. 1 Cst. autorise les cantons à exiger des preuves de capacité de ceux qui veulent exercer des professions libérales et notamment la profession d'avocat. Cela présuppose la nécessité d'une autorisation préalable. De plus, l'art. 33 al. 2 enjoint au législateur fédéral d'instituer des brevets de capacité valables dans toute la Confédération. Les personnes qui, avant la promulgation de la loi ainsi prévue, ont obtenu un brevet de capacite d'un canton peuvent, en vertu de l'art. 5 Disp. trans. Cst., pratiquer sur tout le territoire de la Confédération. La jurisprudence a interprété ces dispositions constitutionnelles en ce sens que, si un canton ne peut pas exiger d'un requérant d'autres preuves de capacité que le brevet d'avocat délivré, après un examen, par l'autorité d'un autre canton, chaque canton est libre de subordonner son autorisation à d'autres conditions dictées par l'intérêt public, en particulier à celle de l'honorabilité du requérant (RO 41 I 390 s. ; 45 I 364 ; 53 I 28 ; 59 I 199 ; 65 I 6 ).</w:t>
      </w:r>
    </w:p>
    <w:p>
      <w:r>
        <w:rPr>
          <w:b/>
        </w:rPr>
        <w:t>E. 2</w:t>
      </w:r>
    </w:p>
    <w:p>
      <w:r>
        <w:t>Selon l'arrêt attaqué et la loi vaudoise du 22 novembre 1944, l'avocat porteur d'un brevet délivré par un autre canton peut obtenir deux sortes d'autorisation d'exercer sa profession sur le territoire vaudois; l'autorisation générale de pratiquer (art. 13 LB) et l'autorisation spéciale d'assister une partie devant les juridictions vaudoises (art. 14 LB). L'institution de ces deux types d'autorisation est conforme à l'art. 5 Disp. trans. Cst. Le Tribunal fédéral a jugé que cette disposition constitutionnelle garantit aussi le droit de conduire un seul procès sous la réserve que ce droit - et non pas seulement l'exercice habituel de la profession - peut également être subordonné à une autorisation préalable (RO 67 I 334).</w:t>
      </w:r>
    </w:p>
    <w:p>
      <w:r>
        <w:rPr>
          <w:b/>
        </w:rPr>
        <w:t>E. 3</w:t>
      </w:r>
    </w:p>
    <w:p>
      <w:r>
        <w:t>Dans la présente espèce, von Roten a demandé une autorisation générale. Le Tribunal cantonal la lui a refusée tout d'abord par le motif qu'il n'avait, de son propre aveu, l'intention d'exercer sa profession sur le BGE 80 I 146 S. 152 territoire vaudois qu'exceptionnellement. Un tel argument ne saurait être admis. L'art. 5 Disp. trans. Cst. confère au requérant, sous réserve qu'il remplisse les conditions posées par le canton dans l'intérêt public, le droit d'obtenir soit l'autorisation générale, soit l'autorisation spéciale à son gré, selon qu'il a demandé l'une ou l'autre. L'autorité cantonale ne peut, sous prétexte qu'en réalité le requérant n'a pas l'intention de pratiquer habituellement dans le canton, lui refuser l'autorisation générale qu'il demande. Et si le Tribunal fédéral s'est fondé sur l'intention manifestée par le requérant dans la cause Rais (RO 67 I 334), c'était uniquement pour déterminer le sens réel de la demande soumise à l'autorité cantonale et non pas pour aller à l'encontre de cette demande, comme l'a fait en l'espèce le Tribunal cantonal vaudois. Le Tribunal cantonal a refusé par un autre motif encore l'autorisation générale demandée. Il a jugé, conformément à la loi cantonale, qu'un avocat, porteur du brevet d'un autre canton, ne pouvait obtenir l'autorisation générale de pratiquer que s'il avait une étude permanente dans le canton (art. 13 et 12 lit. d LB). Cependant, le Tribunal fédéral a dit que l'art. 5 Disp. trans. "libère l'exercice de la profession d'avocat des frontières cantonales en ce sens qu'un canton n'a pas le droit de faire dépendre son autorisation d'un lien territorial durable entre l'avocat et le lieu où il veut pratiquer" (RO 65 I 6). Se fondant sur ce principe, le Tribunal a jugé que l'on ne saurait imposer à l'avocat, porteur du brevet d'un autre canton, ni la création d'un domicile (arrêt précité), ni même la simple indication d'une adresse (RO 39 I 51 s.) dans le canton où il veut pratiquer. Le Tribunal cantonal n'a pas ignoré cette jurisprudence, mais il a jugé qu'elle n'était pas décisive. En effet, dit-il, l'art. 33 Cst. n'interdit pas aux cantons d'exiger de l'avocat établi hors de leur territoire qu'il vienne s'y établir s'il veut pratiquer; seul l'art. 5 Disp. trans. comporte une telle interdiction. Considérant qu'une simple disposition BGE 80 I 146 S. 153 transitoire ne saurait conférer au citoyen plus de droits que la constitution elle-même, le juge cantonal a admis qu'il pouvait exiger du recourant la constitution d'une étude permanente sur territoire vaudois. Cette argumentation est erronée. Supposé même que, comme le dit le Tribunal cantonal, il y ait une divergence entre l'art. 33 Cst. et l'art. 5 Disp. trans., celui-ci accordant aux citoyens plus de droits que celui-là, il n'en resterait pas moins que ces deux dispositions constitutionnelles garderaient chacune toute leur portée et leur validité et l'on ne voit pas quel principe du droit public permettrait de conclure, comme la Cour cantonale a voulu le faire, que la disposition transitoire comme telle devrait céder le pas à la disposition définitive. Au surplus, dans la présente espèce, l'une et l'autre ont en réalité la même portée en ce sens qu'elles tendent toutes deux à assurer le libre exercice de la profession sur tout le territoire suisse. Il est vrai que, sur ce point, l'art. 5 Disp. trans. s'exprime d'une manière plus nette que l'art. 33 al. 2 Cst. et que les deux textes se distinguent à cet égard. Le second prévoit simplement qu'une loi fédérale instituera des actes de capacité "valables dans toute la Confédération", tandis qu'aux termes du premier, dans l'entretemps, les titulaires d'un certificat de capacité délivré par un canton ou une autorité concordataire pourront "exercer" leur "profession sur tout le territoire de la Confédération". Mais cette différence des textes s'explique du fait que l'art. 33 al. 2 Cst. crée seulement un cadre dans lequel une loi fédérale devra être établie, tandis que l'art. 5 Disp. trans. pose les principes essentiels qui s'appliqueront en lieu et place de la loi aussi longtemps qu'elle n'aura pas été promulguée et plus tard encore pour assurer le respect des droits acquis. Il n'est pas douteux cependant que, dans le cadre tracé par l'art. 33 al. 2 Cst., une loi fédérale sur l'exercice du barreau pourrait, comme le fait l'art. 5 Disp. trans., autoriser les porteurs d'un diplôme fédéral à exercer librement leur profession "sur tout le territoire de la BGE 80 I 146 S. 154 Confédération", de sorte que l'autorisation générale de pratiquer dans un canton autre que celui de l'établissement ne saurait être subordonnée à la création d'un lien territorial durable entre le requérant et le canton où il veut exercer sa profession. A cet égard, l'autorité constituante, par l'art. 5 Disp. trans., a tracé au législateur la voie à suivre dans le cadre de l'art. 33 al. 1 Cst. Aussi bien, le législateur a-t-il effectivement suivi cette voie en édictant la loi fédérale du 19 décembre 1877 sur l'exercice des professions de médecin, de pharmacien et de vétérinaire dans la Confédération suisse: L'article premier de cette loi autorise expressément certaines catégories de personnes, qu'elle définit, à exercer ces professions "sur tout le territoire de la Confédération", reprenant ainsi les termes mêmes de l'art. 5 Disp. trans. Le Tribunal canton allègue enfin que l'obligation d'entretenir une étude permanente dans le canton peut être imposée, en tant que mesure de police, à l'avocat qui demande l'autorisation générale de pratiquer. Il voit la justification d'une telle mesure tout d'abord dans le fait que l'autorisation générale comporte l'obligation d'assumer les défenses d'office et que l'"on ne saurait tolérer qu'une partie mise au bénéfice de l'assistance doive se rendre hors du canton pour consulter son avocat". Il estime en outre que "La dignité de la profession, les égards auxquels les justiciables ont droit interdisent aussi que l'avocat reçoive son client n'importe où, dans un établissement public par exemple". Effectivement, dans ses arrêts Witzthum et Rais (65 I 7 i. f. ; 67 I 335 ), le Tribunal fédéral a jugé que l'obligation d'assumer des défenses d'office en matière civile ou pénale pouvait, sans que cela porte atteinte à la Constitution, être imposée à l'avocat qui a reçu l'autorisation générale de pratiquer dans un canton dont il ne possède pas le brevet. Peu importe à cet égard qu'il y pratique effectivement d'une manière habituelle ou non. Le Tribunal cantonal a donc prévu à juste titre que von Roten pourrait être désigné comme avocat d'office par les autorités BGE 80 I 146 S. 155 vaudoises s'il obtenait l'autorisation demandée. Il ne s'ensuit pas cependant que l'on puisse l'obliger à entretenir une étude permanente sur le territoire vaudois, car cette obligation, on l'a vu, est exclue par la disposition spéciale de l'art. 5 Disp. trans. Au surplus et supposé même que cette disposition n'existe pas ou ne puisse s'appliquer, il serait au moins douteux qu'une telle obligation se justifie comme mesure de police. Car elle serait le plus souvent prohibitive et, partant, disproportionnée, eu égard aux inconvénients qu'elle tendrait à éliminer. Ces inconvénients, du reste, ne sont pas aussi considérables que le dit le Tribunal cantonal. L'avocat notamment peut au besoin trouver, hors du lieu où il est établi, des locaux qui lui permettent à l'occasion de recevoir ses clients sans que la dignité de la profession, ni les égards dus au justiciable subissent aucune atteinte. Enfin, il appartient à l'avocat d'office de faire en sorte que son établissement hors du canton ne charge pas son client de frais supplémentaires et excessifs.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