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129</w:t>
      </w:r>
    </w:p>
    <w:p>
      <w:r>
        <w:t>Bundesgericht (BGE), 1954-01-01, FR</w:t>
      </w:r>
    </w:p>
    <w:p>
      <w:r>
        <w:rPr>
          <w:b/>
        </w:rPr>
        <w:t xml:space="preserve">Quelle: </w:t>
      </w:r>
      <w:r>
        <w:t>https://mcp.opencaselaw.ch/entscheid/bge_BGE_80_I_129</w:t>
      </w:r>
    </w:p>
    <w:p>
      <w:r>
        <w:t>FR: ATF 80 I 129</w:t>
      </w:r>
    </w:p>
    <w:p>
      <w:r>
        <w:t>IT: DTF 80 I 129</w:t>
      </w:r>
    </w:p>
    <w:p>
      <w:pPr>
        <w:pStyle w:val="Heading2"/>
      </w:pPr>
      <w:r>
        <w:t>Regeste</w:t>
      </w:r>
    </w:p>
    <w:p>
      <w:r>
        <w:t>Regeste Handels- und Gewerbefreiheit. Polizeiliche Beschränkungen. Disziplinarmassnahmen (Art. 31 BV). Wesen und Zweck des als Disziplinarmassnahme angeordneten vorübergehenden oder dauernden Entzugs der Bewilligung zur Ausübung eines bestimmten Berufes. Anwendung auf den Fall des Zahntechnikers (Erw. 1-3). Rechtsgleichheit (Art. 4 BV). Der Grundsatz der Rechtsgleichheit wird nicht verletzt durch eine kantonale Bestimmung, die jede Vereinbarung verbietet, durch die ein Zahnarzt in ein Abhängigkeitsverhältnis zu einem Assistenten oder Zahntechniker gerät (Erw. 4).</w:t>
      </w:r>
    </w:p>
    <w:p>
      <w:r>
        <w:t>Regeste Liberté du commerce et de l'industrie. Mesures de police. Sanctions disciplinaires (art. 31 Cst). But et nature de la sanction disciplinaire consistant dans le retrait temporaire ou définitif de l'autorisation de pratiquer une certaine profession. Application au cas particulier du mécanicien pour dentiste (consid. 1-3). Egalité devant la loi (art. 4 Cst.). Ne viole pas le principe de l'égalité des citoyens une disposition cantonale prohibant toute convention qui placerait le médecindentiste sous la dépendance d'un assistant ou d'un mécanicien pour dentiste (consid. 4).</w:t>
      </w:r>
    </w:p>
    <w:p>
      <w:r>
        <w:t>Regesto Libertà d'industria e di commercio. Misure di polizia. Sanzioni disciplinari (art. 31 CF). Scopo e natura della sanzione disciplinare consistente nel ritiro temporaneo o definitivo dell'autorizzazione di praticare unacerta professione. Applicazione al caso particolare del meccanico dentista (consid. 1-3). Uguaglianza davanti alla legge (art. 4 CF). Non viola il principio dell'uguaglianza dei cittadini una disposizione cantonale che vieta ogni convenzione che ponga il medico dentista sotto la dipendenza d'un assistente o d'un meccanico dentista (consid. 4).</w:t>
      </w:r>
    </w:p>
    <w:p>
      <w:pPr>
        <w:pStyle w:val="Heading2"/>
      </w:pPr>
      <w:r>
        <w:t>Erwägungen</w:t>
      </w:r>
    </w:p>
    <w:p>
      <w:r>
        <w:rPr>
          <w:b/>
        </w:rPr>
        <w:t>E. 1</w:t>
      </w:r>
    </w:p>
    <w:p>
      <w:r>
        <w:t>En vertu de l'art. 31 Cst., qui garantit la liberté du commerce et de l'industrie, les cantons ont le droit de prendre des mesures de police destinées à empêcher que l'ordre, la santé, la moralité ou la tranquillité publics BGE 80 I 129 S. 135 ne soient compromis par la façon dont une profession est exercée. Ils peuvent soumettre l'exercice de certaines professions, celle de mécanicien pour dentiste notamment, à une autorisation et à l'observation de certaines règles. Afin d'obtenir le respect de ces règles, ils ont la faculté de prévoir des sanctions disciplinaires allant jusqu'au retrait temporaire ou définitif de l'autorisation de pratiquer (RO 78 I 308, 67 I 327). Lorsque le retrait de l'autorisation de pratiquer est définitif, il a surtout pour but de protéger le public contre certains agissements. Il n'en va pas de même quand il est temporaire. Il tend tout d'abord à atteindre le coupable, à le punir chaque fois que des sanctions moins graves n'y suffisent pas. C'est indirectement seulement que l'ordre public est alors protégé par la sanction prise. A cet égard, le retrait temporaire d'une autorisation de pratiquer peut se comparer à la peine prononcée par le juge pénal. Comme elle, il doit être adapté à la gravité de l'infraction commise et de la faute. Il sert non seulement de prévention générale, mais aussi de prévention spéciale, c'est-à-dire qu'il a pour but d'amender le coupable afin de le maintenir dans l'observation de ses devoirs (RO 74 I 90 ss, relatif à une sanction disciplinaire prononcée contre un fonctionnaire, mais qui peut être invoqué ici par analogie). Le mécanicien pour dentiste, qui ne possède pas de connaissances médicales, est souvent et facilement enclin à empiéter sur le domaine qui doit être réservé au dentiste. Il met alors en danger la santé publique et viole la loi. Ce comportement est grave, d'autant plus que l'Etat ne peut que difficilement contrôler l'activité d'un mécanicien pour dentiste et qu'il est obligé dans une large mesure de se fier à sa bonne foi lorsqu'il lui délivre une autorisation. Celui qui a obtenu pareille autorisation et qui trompe systématiquement la confiance ainsi mise en lui mérite une sanction sévère. Le retrait temporaire ou définitif de l'autorisation de pratiquer peut alors se justifier.</w:t>
      </w:r>
    </w:p>
    <w:p>
      <w:r>
        <w:rPr>
          <w:b/>
        </w:rPr>
        <w:t>E. 2</w:t>
      </w:r>
    </w:p>
    <w:p>
      <w:r>
        <w:t>En l'espèce, le Conseil d'Etat, appliquant l'art. 133 LOS, a retiré au recourant pour une année l'autorisation BGE 80 I 129 S. 136 de pratiquer la profession de mécanicien pour dentiste et celle d'exploiter un laboratoire de prothèse dentaire à façon. L'art. 133 LOS, qui est applicable au mécanicien pour dentiste, est conforme aux principes rappelés ci-dessus. Il permet d'obliger ceux qui exercent certaines professions à respecter les règles que l'Etat a posées dans l'intérêt de la santé publique, telle la règle que le mécanicien pour dentiste ne doit pas intervenir dans la bouche des patients (arrêts non publiés du 27 avril 1942 en la cause Kreienbühl et Graff c. Lucerne, Tribunal supérieur, et du 23 septembre 1943 en la cause Bärtsch c. Grisons, Conseil d'Etat). La seule question est dès lors de savoir si la sanction prononcée in casu est proportionnée à la gravité de l'infraction commise et de la faute. Le Tribunal fédéral ne peut revoir cette question librement. Il doit se borner à examiner si la décision prise est conforme à l'art. 31 Cst.</w:t>
      </w:r>
    </w:p>
    <w:p>
      <w:r>
        <w:rPr>
          <w:b/>
        </w:rPr>
        <w:t>E. 3</w:t>
      </w:r>
    </w:p>
    <w:p>
      <w:r>
        <w:t>Le recourant soutient que la sanction prise à son égard est excessive au regard du peu de gravité de ses fautes. Toutefois il se trompe. Sans doute, les amendes qui lui ont été infligées n'étaient-elles pas très élevées. Mais ce fait n'est pas décisif. En prenant la décision attaquée, le Conseil d'Etat a entendu sanctionner non pas tant les infractions qui ont entraîné les diverses condamnations pénales du recourant, que la mentalité et le comportement général qu'elles révèlent. Or cette mentalité et ce comportement constituent sans conteste un manquement grave aux devoirs que la loi impose au mécanicien pour dentiste. D'après les constatations de l'autorité cantonale, qui lient le Tribunal fédéral du moment qu'elles ne sont pas évidemment fausses ou arbitraires (RO 67 I 328, 78 I 302), le recourant est intervenu à maintes reprises et pendant de longues années dans la bouche de ses clients, malgré l'interdiction qui lui est faite à cet égard par la loi. Il a encouru de ce chef cinq condamnations à des peines d'amende, dont les trois dernières ont été prononcées en 1951, 1952 et 1953. Ces sanctions n'ont pas suffi BGE 80 I 129 S. 137 à le forcer à respecter les devoirs de sa profession. Il n'en a tenu aucun compte, alors pourtant qu'elles constituaient des avertissements sérieux. En persistant dans ces conditions à violer la loi avec obstination, il a fait preuve de "résistance aux ordres de l'autorité". Dès lors, le Conseil d'Etat pouvait lui retirer l'autorisation de pratiquer sans excéder pour autant les limites de son pouvoir appréciateur (RO 71 I 87) ni violer l'art. 31 Cst. Le recourant ne saurait faire valoir aujourd'hui qu'il n'a agi que pour "rendre service" à certaines personnes et que ces interventions n'ont eu aucune conséquence dommageable. Tout d'abord, ces affirmations sont contraires aux constatations de fait de l'autorité cantonale. En outre et surtout, la loi interdit de façon absolue au mécanicien pour dentiste d'intervenir dans la bouche de ses clients. Elle ne se préoccupe pas à cet égard du but qu'il poursuit ni des conséquences de ses agissements.</w:t>
      </w:r>
    </w:p>
    <w:p>
      <w:r>
        <w:rPr>
          <w:b/>
        </w:rPr>
        <w:t>E. 4</w:t>
      </w:r>
    </w:p>
    <w:p>
      <w:r>
        <w:t>La constitutionnalité des dispositions d'une loi cantonale peut être contestée à l'occasion de chaque cas particulier où l'autorité en fait usage. Lorsque le délai pour attaquer la loi par la voie du recours de droit public est expiré, le Tribunal fédéral examine à titre préjudiciel si la disposition invoquée viole la constitution. Dans l'affirmative, il annule non cette disposition, mais la décision qui l'applique (RO 56 I 526, confirmé depuis lors par des arrêts non publiés, notamment par l'arrêt du 15 novembre 1950 en la cause Murith c. Genève, Conseil d'Etat). En l'espèce, le recourant est donc recevable à attaquer la constitutionnalité des art. 39 et 57 LOS, bien qu'il soit hors délai pour attaquer la loi. L'art. 39 LOS interdit de façon générale "à quiconque exerce une profession médicale de s'associer avec une personne ne pratiquant pas la même profession ou de contracter une obligation qui l'exposerait à une dépendance incompatible avec la dignité de sa profession". L'art. 57 vise un cas particulier de compérage et prohibe "toute convention qui placerait le médecin-dentiste sous la dépendance d'un assistant ou d'un mécanicien pour BGE 80 I 129 S. 138 dentiste". Le recourant soutient que ces dispositions sont contraires à l'art. 4 Cst. et constituent une inégalité de traitement. Mais il est dans l'erreur. Il est en effet de jurisprudence constante qu'une loi ou un arrêté de portée générale ne violent le principe de l'égalité des citoyens garanti par l'art. 4 Cst. que lorsque leurs dispositions n'ont pas de fondement objectif et sérieux, qu'elles n'ont aucun sens ou qu'elles créent une inégalité qui ne trouve pas de justification dans les faits (RO 78 I 416, 77 I 102, 107 et 189). Or ces conditions ne sont manifestement pas réunies en l'espèce. La protection de la santé publique, que l'Etat a le devoir d'assurer, permettait au législateur vaudois d'exiger que le mécanicien pour dentiste travaille sous le contrôle et la responsabilité d'un médecin-dentiste. C'est là en effet un moyen efficace d'empêcher le mécanicien d'empiéter sur le domaine qui doit être réservé à celui qui possède des connaissances médicales. Lorsqu'un dentiste est placé sous la dépendance d'un mécanicien, comme R. l'était à l'égard du recourant, il n'est plus en mesure de contrôler, avec l'indépendance nécessaire, l'activité du mécanicien. La situation voulue par la loi est alors renversée et la santé publique mise en danger. C'est précisément ce que les art. 39 et 57 LOS visent à empêcher. Ils reposent donc sur des raisons sérieuses. Sans doute, parmi l'ensemble des citoyens, les mécaniciens pour dentiste sont-ils seuls à ne pouvoir être propriétaires d'un cabinet dentaire. Mais cette inégalité, créée par les art. 39 et 57 LOS, est justifiée par les faits. Car le mécanicien pour dentiste est le seul qui, par ses connaissances spéciales, est enclin à violer la loi lorsqu'il est propriétaire d'un cabinet dentaire exploité par un dentiste qui est son employé intéressé ou son locataire.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