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IV 71</w:t>
      </w:r>
    </w:p>
    <w:p>
      <w:r>
        <w:t>Bundesgericht (BGE), 1954-01-01, FR</w:t>
      </w:r>
    </w:p>
    <w:p>
      <w:r>
        <w:rPr>
          <w:b/>
        </w:rPr>
        <w:t xml:space="preserve">Quelle: </w:t>
      </w:r>
      <w:r>
        <w:t>https://mcp.opencaselaw.ch/entscheid/bge_BGE_80_IV_71</w:t>
      </w:r>
    </w:p>
    <w:p>
      <w:r>
        <w:t>FR: ATF 80 IV 71</w:t>
      </w:r>
    </w:p>
    <w:p>
      <w:r>
        <w:t>IT: DTF 80 IV 71</w:t>
      </w:r>
    </w:p>
    <w:p>
      <w:pPr>
        <w:pStyle w:val="Heading2"/>
      </w:pPr>
      <w:r>
        <w:t>Regeste</w:t>
      </w:r>
    </w:p>
    <w:p>
      <w:r>
        <w:t>Regeste 1. Politischer Nachrichtendienst, Art. 272 StGB. a) Nachrichtendienst ist jede, wenn auch vereinzelte, Handlung, die zum Auskundschaften, Einziehen oder Weitergeben von Nachrichten gehört (Erw. 1). b) Ausnahme bei Offenkundigkeit (Erw. 1 und 5). c) Unerheblich ist, ob der Täter aus eigenem Antrieb gehandelt hat (Erw. 2). d) Auf den Wert der Nachricht kommt für die rechtliche Würdigung der Handlung nichts an (Erw. 4 a). e) Politisch im Sinne des Art. 272 StGB ist die Nachricht schon, wenn sie in den Augen des Empfängers dieser Art ist (Erw. 4 a). f) Begriff der "Organisation des Auslandes" (Erw. 4 b); wie verhält es sich, wenn die Nachricht bloss einem öffentlichen Auftreten vor einer Versammlung oder einer internationalen Organisation dienen soll? (Erw. 6). g) Unterscheidung zwischen dem verbotenen Nachrichtendienst und der erlaubten Zeitungsschriftstellerei (Erw. 4 b). h) Es genügt, dass der Nachrichtendienst gegen die Schweiz, ihre Angehörigen, Einwohner oder Organisationen gerichtet sei; ein Nachteil ist nicht nötig (Erw. 4 c). i) Subjektiver Tatbestand des Art. 272 StGB (Erw. 4 d und 6). 2. Irrige Vorstellung über den Sachverhalt, Art. 19 StGB (Erw. 8). 3. Rechtsirrtum, Art. 20 StGB; Voraussetzungen (Erw. 9). 4. Subjektive Voraussetzungen des bedingten Strafaufschubs (Art.41 Ziff. 1 Abs. 2 StGB); was gilt, wenn der Verurteilte keine Reue bekundet hat? (Erw. 10 b). 5. Verteilung der Verfahrenskosten (Erw.11).</w:t>
      </w:r>
    </w:p>
    <w:p>
      <w:r>
        <w:t>Regeste 1. Service de renseignements politiques, art. 272 CP. a) Est un service de renseignements tout acte, fût-il isolé, qui constitue une surveillance, ou encore une prise ou une transmission de renseignements (consid. 1). b) Exception de notoriété (consid. 1 et 5). c) Il importe peu que l'auteur ait agi de sa propre initiative (consid. 2). d) La valeur du renseignement est indifférente pour la qualification juridique de l'acte (consid. 4 a). e) Pour que le renseignement soit politique au sens de l'art. 272 CP, il suffit qu'il ait cette qualité aux yeux du destinataire (consid. 4 a). f) Notion de l'"organisation de l'étranger" (consid. 4 b); quid lorsque les renseignements doivent simplement servir à une intervention publique devant un congrès ou un organisme international? (consid. 6). g) Distinction entre le service de renseignements prohibé et le journalisme licite (consid. 4 b). h) Il suffit que le service de renseignements soit dirigé contre la Suisse, ses ressortissants, habitants ou organismes; un préjudice n'est pas nécessaire (consid. 4 c). i) Conditions subjectives de l'art. 272 CP (consid. 4 d et 6). 2. Erreur de fait, art. 19 CP (consid. 8). 3. Erreur de droit, art. 20 CP; conditions (consid. 9). 4. Conditions subjectives du sursis (art. 41 ch. 1 al. 2 CP); quid si le condamné n'a manifesté aucun regret? (consid. 10 b). 5. Répartition des frais judiciaires (consid.11).</w:t>
      </w:r>
    </w:p>
    <w:p>
      <w:r>
        <w:t>Regesto 1. Servizio di spionaggio politico, art. 272 CP. a) Costituisce un servizio di spionaggio politico ogni atto, anche isolato, col quale l'autore esercita una sorveglianza, oppure raccoglie o trasmette delle informazioni (consid. 1). b) Eccezione di notorietà (consid. 1 e 5). c) E irrilevante se l'autore abbia agito di propria iniziativa (consid. 2). d) Il valore dell'informazione è indifferente per la qualifica giuridica dell'atto (consid. 4 a). e) Perchè un'informazione abbia carattere politico a'sensi dell'art. 272 CP basta che abbia tale carattere pel destinatario (consid. 4 a). ef Nozione dell'"organizzazione dell'estero" (consid. 4 b); quid quando le informazioni debbono servire soltanto per un intervento pubblico davanti ad un congresso o un'organizzazione internazionale? (consid. 6). g) Distinzione tra il servizio d'informazione proibito e il giornalismo lecito (consid. 4 b). h) Basta che il servizio d'informazione sia diretto contro la Svizzera, i suoi attinenti, abitanti o le sue organizzazioni; un pregiudizio non è necessario (consid. 4 c). i) Condizioni soggettive dell'art. 272 CP (consid. 4 d e 6). 2. Errore di fatto, art. 19 CP (consid. 8). 3. Errore di diritto, art. 20 CP; condizioni (consid. 9). 4. Condizioni soggettive richieste per la sospensione condizionale della pena (art. 41 cifra 1 cp. 2 CP); quid se il condannato non ha manifestato alcun pentimento? (consid. 10 b). 5. Ripartizione delle spese giudiziarie (consid.11).</w:t>
      </w:r>
    </w:p>
    <w:p>
      <w:pPr>
        <w:pStyle w:val="Heading2"/>
      </w:pPr>
      <w:r>
        <w:t>Erwägungen</w:t>
      </w:r>
    </w:p>
    <w:p>
      <w:r>
        <w:rPr>
          <w:b/>
        </w:rPr>
        <w:t>E. 1</w:t>
      </w:r>
    </w:p>
    <w:p>
      <w:r>
        <w:t>L'art. 272 ch. 1 CP punit d'emprisonnement celui qui, dans l'intérêt d'un Etat étranger, ou d'un parti étranger ou d'une autre organisation de l'étranger, et au préjudice de la Suisse ou de ses ressortissants, habitants ou organismes, aura pratiqué ou organisé un service de renseignements politiques, engagé autrui pour un tel service ou favorisé de tels agissements. Selon la jurisprudence, les éléments constitutifs du délit sont réunis objectivement aussitôt que le comportement incriminé forme un des anneaux de la chaîne des faits qui composent l'organisation ou la pratique d'un service prohibé de renseignements; l'art. 272 CP vise tout acte, BGE 80 IV 71 S. 83 fût-il isolé, qui constitue une surveillance ou encore une prise ou une transmission de renseignements (RO 66 I 110; cf. également le message du Conseil fédéral du 29 avril 1935, FF 1935 p. 748). Cependant, les renseignements doivent se rapporter à des faits qui ne sont pas généralement connus, qu'on ne peut donc apprendre qu'en se livrant à des investigations; ils ne tombent pas sous le coup de l'art. 272 CO s'ils concernent des faits notoires, que, par exemple, l'étranger peut connaître sans difficulté par la presse ou d'autres publications (RO 61 I 412 consid. 1a, jugement Bodmer du 20 novembre 1939 p. 9, arrêt Amsler du 11 janvier 1946 p. 6).</w:t>
      </w:r>
    </w:p>
    <w:p>
      <w:r>
        <w:rPr>
          <w:b/>
        </w:rPr>
        <w:t>E. 2</w:t>
      </w:r>
    </w:p>
    <w:p>
      <w:r>
        <w:t>Au sujet des renseignements envoyés à Paris, les accusés Bonnard et Affolter soutiennent que Roger Mayer leur a simplement demandé des indications précises tirées de sources officielles ou de publications; ils en concluent que le professeur Joliot-Curie ne désirait que des renseignements portant sur des faits notoires. Mais cela importe peu. Ce qui est décisif, c'est la nature des indications qu'ils ont effectivement fournies, même s'ils ont agi de leur propre initiative ou s'ils ont outrepassé le mandat dont ils étaient chargés (cf. RO 66 I 112 consid. 4 i.f., arrêt Karcher du 21 avril 1943 consid. 3 et jugement Davis du 16 octobre 1951 consid. 3). En l'espèce, il faut distinguer trois catégories dans les renseignements envoyés à Paris: ceux qui ont fait l'objet du premier envoi de Fanny Grether, ceux qu'elle a consignés dans son rapport sur les membres du C.I.C.R., enfin ceux que Bonnard a adressés à Roger Mayer le 23 juin 1952.</w:t>
      </w:r>
    </w:p>
    <w:p>
      <w:r>
        <w:rPr>
          <w:b/>
        </w:rPr>
        <w:t>E. 3</w:t>
      </w:r>
    </w:p>
    <w:p>
      <w:r>
        <w:t>La première notice de Fanny Grether donnait des indications sur le statut, le but, les droits et les ressources pécuniaires du C.I.C.R. Il s'agit là de renseignements que chacun peut se procurer, même à l'étranger, en consultant les publications du C.I.C.R., notamment le "Manuel de la Croix-Rouge internationale" et la "Revue internationale BGE 80 IV 71 S. 84 de la Croix-Rouge". Ainsi, les indications consignées par Fanny Grether dans sa première notice portaient sur des faits notoires, de sorte qu'elles ne sont pas frappées par la loi pénale.</w:t>
      </w:r>
    </w:p>
    <w:p>
      <w:r>
        <w:rPr>
          <w:b/>
        </w:rPr>
        <w:t>E. 4</w:t>
      </w:r>
    </w:p>
    <w:p>
      <w:r>
        <w:t>En revanche, toutes les conditions exigées par l'art. 272 CP sont remplies en ce qui concerne les renseignements contenus dans le second rapport de Fanny Grether. a) Une grande partie des renseignements qu'elle fournit dans ce document ont un caractère politique. C'est le cas de ceux qui ont trait aux tendances générales du C.I.C.R. et aux convictions politiques de ses membres ou de ses fonctionnaires. Il en est de même des indications données sur l'esprit prétendument capitaliste de certains membres du C.I.C.R. En effet, il importe peu que le terme de capitaliste n'ait pas une signification politique d'après les conceptions suisses. Ce qui est déterminant, c'est le sens qu'il avait pour les destinataires des renseignements (cf. jugement Bodmer du 20 novembre 1939 p. 25, arrêt Amsler du 11 janvier 1946 p. 5). Or, selon la terminologie dont ils usent, le capitalisme n'est pas seulement un système économique mais surtout une doctrine politique opposée au marxisme et au communisme. On doit donc considérer en particulier que les renseignements suivants sont politiques: Max Huber, tout-puissant au C.I.C.R., en aurait fait un instrument du grand capitalisme international; Carl Burckhardt serait un politicien ultra-réactionnaire et aurait favorisé les menées hitlériennes durant la dernière guerre mondiale; la politique farouchement anti-soviétique de la Croix-Rouge serait orientée par Huber et Burckhardt; Paul Carry, du parti chrétien-social, assisterait le grand capitalisme de ses conseils; Claude Du Pasquier serait très réactionnaire et, comme juge d'instruction fédéral, aurait en 1932 soutenu le fasciste Oltramare contre la classe ouvrière de Genève; BGE 80 IV 71 S. 85 Rodolfo Olgiati serait particulièrement dévoué au régime capitaliste et se serait fait connaître comme tel pendant la guerre d'Espagne. Il aurait soutenu le régime franquiste contre les républicains. Fonctionnaire sans principes et sans scrupules, pourvu que cela serve sa situation, il serait l'homme de confiance du Conseil fédéral, dont il appliquerait les décisions en matière de secours; Martin Bodmer serait le type du réactionnaire bourgeois; Alec Cramer serait un esprit vieux-conservateur; l'orientation générale du C.I.C.R. serait la conservation du régime capitaliste; les employés et fonctionnaires du C.I.C.R. qui sont compréhensifs seraient souvent en lutte avec la direction pour les questions de secours. Certes, la plupart de ces indications sont fausses ou tendancieuses. Mais la valeur du renseignement est indifférente au regard de l'art. 272 CP. Il se peut même que l'indication fournie soit d'autant plus répréhensible qu'elle est controuvée (RO 65 I 334, 71 IV 218, 74 IV 103). D'autre part, les accusés prétendent que tous les faits signalés étaient de notoriété publique. Cet argument n'est pas fondé. La plupart des renseignements politiques fournis par Fanny Grether reposent au contraire sur des impressions personnelles ou des rapports malveillants; ceux qu'on peut considérer comme les plus connus expriment simplement l'opinion de certains milieux marxistes de Genève. Les accusés relèvent cependant que, dans son numéro du 4 février 1945, l'hebdomadaire allemand "Das Reich" a publié un article élogieux sur M. Carl Burckhardt et qu'à cette occasion la "Voix ouvrière", organe communiste genevois, a attaqué MM. Carl Burckhardt et Max Huber ainsi que le C.I.C.R. Mais il s'agit là de publications déjà anciennes, qui étaient tombées dans l'oubli en 1952, à telles enseignes que Fanny Grether elle-même ne s'en souvenait plus. Du reste, la "Voix ouvrière" ne contenait pas des affirmations aussi précises que celles que Fanny BGE 80 IV 71 S. 86 Grether a insérées dans son libelle. On ne saurait donc admettre que les renseignements politiques fournis par cette dernière dans son second rapport aient porté sur des faits qui étaient notoires en 1952. b) Aux termes de l'art. 272 CP, le service de renseignements n'est punissable que s'il est pratiqué dans l'intérêt d'un Etat, d'un parti ou d'une autre organisation de l'étranger. Les accusés soulignent que l'art. 272 CP par le d'organisation de l'étranger tandis que l'art. 266bis CP réprime certains rapports entretenus avec des organisations à l'étranger; ils concluent de cette divergence que, selon l'art. 272 CP, il ne suffit pas que l'organisme auquel sont destinés les renseignements ait son siège hors de Suisse; il faut, disent-ils, qu'il ait des rapports étroits avec un Etat étranger. Cette thèse est erronée. Si l'art. 266bis par le d'"organisations à l'étranger", c'est que, à l'encontre de l'art. 272, il vise également les organismes formés par des Suisses et ayant leur siège à l'étranger (cf. message du Conseil fédéral du 20 juin 1949, FF 1949 I p. 1244). En l'espèce, les renseignements fournis par les accusés n'étaient pas destinés à Frédéric Joliot-Curie personnellement mais au C.M.P. et aux mouvements nationaux, en particulier au Mouvement français des partisans de la paix. C'est en effet ce dernier qui les a utilisés dans une publication. Or le Mouvement français des partisans de la paix est une organisation de l'étranger. Il est indifférent qu'il n'ait pas de statuts. Une pluralité de personnes luttant de concert en vue d'un but commun forme, même sans être constituée juridiquement, une organisation au sens de l'art. 272 CP (cf. jugement Davis du 16 octobre 1951, p. 10). On pourrait se demander toutefois s'il ne doit pas s'agir d'un organisme politique ou poursuivant certains buts politiques. Mais il n'est pas nécessaire de résoudre cette question, car la condition qu'impliquerait une réponse affirmative est remplie en l'occurrence. Les accusés, de même que les membres du C.M.P. entendus comme témoins, ont BGE 80 IV 71 S. 87 admis que, pour atteindre leurs buts, le Mouvement mondial de la paix et les mouvements nationaux se servaient de moyens politiques. En l'espèce, notamment, les renseignements procurés par les accusés devaient démontrer que le C.I.C.R. n'avait pas l'impartialité politique requise pour diriger une enquête neutre sur l'emploi de l'arme microbienne en Corée. Le Conseil mondial de la paix est également une organisation. Comme les mouvements nationaux, il est constitué par une pluralité de personnes qui veulent atteindre un but commun. Du reste, bien qu'il n'ait pas de statuts, il est organisé: il a ses ressources propres, il a créé un bureau et il dispose d'un secrétariat permanent. Les accusés soutiennent qu'étant international, il ne peut être une "organisation de l'étranger" au sens de l'art. 272 CP. Cet argument n'est pas fondé. Il ressort au contraire des travaux préparatoires (cf. message du Conseil fédéral du 20 juin 1949, FF 1949 I p. 1245) que, par cette expression, on a également voulu viser les organismes internationaux. D'autre part, la présence d'un ressortissant suisse au sein du C.M.P. ne saurait enlever à ce dernier son caractère d'organisation étrangère. Les Suisses ne jouent qu'un rôle infime dans le Mouvement mondial de la paix. André Bonnard est le seul Suisse qui fasse partie du C.M.P., composé de plus de 200 personnes. Aucun n'est membre du bureau ou du secrétariat permanent. D'autre part, bien que le C.M.P. se prétende neutre et impartial, il s'inspire d'une tendance politique nettement déterminée. Il suffit de lire les comptes rendus des congrès de Paris et de Varsovie pour se convaincre que, d'après l'opinion quasi unanime des participants, la politique de l'U.R.S.S. et des démocraties populaires serait purement pacifique tandis que celle des U.SA et des Nations Unies menacerait la paix mondiale. Il est significatif à cet égard que le secrétariat permanent n'ait plus été toléré par le Ministère français de l'Intérieur, qu'un grand nombre de délégués au congrès de Paris n'aient pas été admis en France et que BGE 80 IV 71 S. 88 le deuxième congrès du Mouvement mondial de la paix n'ait pu se tenir en Angleterre, faute des autorisations nécessaires. Prenant parti dans le conflit latent qui oppose actuellement le monde communiste aux U.SA et à leurs alliés, le C.M.P. a une tendance politique étrangère à la Suisse, traditionnellement neutre. Aussi doit-il être considéré comme une organisation de l'étranger visée par l'art. 272 CP. Les accusés allèguent cependant que les indications qu'ils ont fournies étaient destinées à des publications, de sorte qu'elles ne tomberaient pas sous le coup de la loi pénale. Effectivement, les journalistes publient chaque jour des nouvelles militaires, politiques ou économiques, sans qu'on songe à les accuser d'espionnage. Mais ce qui distingue le journalisme licite de l'espionnage, c'est la destination des informations. Dans le premier cas, elles servent simplement à renseigner l'opinion publique. En revanche, la recherche et la transmission de telles indications constituent un service de renseignements illicite lorsqu'elles sont rassemblées dans l'intérêt d'un Etat ou d'une organisation étrangère, qui peuvent en tirer profit pour atteindre les buts qu'ils poursuivent (cf. jugements von Lama du 3 novembre 1917 et Roessler du 5 novembre 1953 consid. 4). En l'espèce, on se trouve en présence de ce dernier cas. Les renseignements fournis par les accusés devaient non seulement instruire l'opinion publique sur le C.I.C.R., mais surtout justifier l'attitude des Nord-Coréens envers cet organisme. c) Enfin, pour tomber sous le coup de l'art. 272 CP, les renseignements doivent être fournis au préjudice de la Suisse ou de ses ressortissants, habitants ou organismes. Selon la jurisprudence (RO 74 IV 203 et les références, jugements Davis du 16 octobre 1951 consid. 4 et Roessler du 5 novembre 1953 consid. 5), les termes "au préjudice" ne supposent pas un dommage subi soit par la Confédération soit par une personne ou un organisme déterminé; cette expression signifie simplement que le service de renseignements BGE 80 IV 71 S. 89 doit être dirigé contre la Suisse, ses ressortissants, habitants ou organismes et non contre un Etat étranger ou des étrangers demeurant hors de Suisse. En l'espèce, toutes les personnes visées par le rapport de Fanny Grether sont des citoyens suisses. D'autre part, le C.I.C.R. a son siège sur le territoire de la Confédération et tous ses membres sont de nationalité suisse. Il est donc un organisme suisse, encore qu'il porte le nom de "Comité international" en raison de son champ d'activité. Ainsi, tous les éléments objectifs de l'art. 272 CP sont réunis. d) Subjectivement, l'auteur n'est punissable que s'il a agi intentionnellement (art. 18 CP). Les accusés nient que cette condition soit remplie en l'espèce, car ils ne se seraient pas rendu compte qu'ils commettaient un acte illicite. Mais ils perdent de vue que la conscience de l'illicéité ou simplement du caractère répréhensible de l'acte n'est pas un élément essentiel de l'intention (RO 70 IV 98, 75 IV 29, 43, 82 et 152). Pour qu'on doive admettre l'intention dans le cas de l'art. 272 CP, il suffit que l'auteur ait su qu'il fournissait des renseignements politiques à un Etat, un parti ou une autre organisation de l'étranger, au préjudice de la Suisse ou de ses ressortissants, habitants ou organismes, et qu'il ait voulu agir ainsi. Le défaut de conscience de l'illicéité de l'acte ne peut être retenu qu'en vertu de l'art. 20 CP, lorsque les conditions exigées par cette disposition sont remplies. aa) André Bonnard s'est évidemment rendu compte qu'il donnait des renseignements sur des citoyens et un organisme suisses. Il n'a pu se méprendre sur le caractère politique des indications qu'il transmettait. Il prétend cependant qu'il n'a pas été conscient de fournir des renseignements à une organisation étrangère et qu'il a cru que ces informations étaient réservées au professeur Joliot-Curie. Cet argument ne saurait être retenu. Bonnard connaissait la situation dirigeante de Frédéric Joliot-Curie dans le Mouvement mondial de la paix; il devait donc se BGE 80 IV 71 S. 90 rendre compte que les indications demandées étaient destinées au C.M.P. et aux mouvements nationaux. En particulier, le passage de la lettre de Mayer où il était question de l'importance de ces renseignements "à l'heure actuelle pour toute l'action engagée, particulièrement à propos de l'arme biologique en Corée" ne permettait aucun doute sur ce point. Bonnard savait en effet que ce n'était par le professeur Joliot-Curie mais le C.M.P. et les mouvements nationaux qui avaient engagé une action au sujet de l'emploi de l'arme microbienne par les Américains. bb) Il en est de même de Charles Affolter. Il a connu la lettre de Roger Mayer et pas plus que Bonnard il n'ignorait en quoi consistait l'"action engagée" et pourquoi les renseignements demandés étaient importants "à l'heure actuelle". cc) En revanche, la situation de Fanny Grether est différente. Cette accusée ne s'intéresse pas activement au Mouvement mondial de la paix et il n'est pas établi qu'elle ait eu connaissance de la lettre de Roger Mayer. Il se peut même qu'elle ait ignoré que les renseignements consignés dans son second rapport fussent destinés au professeur Joliot-Curie. Elle soutient en effet - et Affolter le confirme - qu'on ne lui a parlé de M. Joliot-Curie qu'à propos des premières indications qui lui ont été demandées. Il n'est donc pas prouvé qu'elle ait su que son second rapport devait parvenir à une organisation de l'étranger. En tout cas, il subsiste sur ce point un doute dont elle bénéficie. Aussi doit-elle être acquittée des chefs de l'accusation.</w:t>
      </w:r>
    </w:p>
    <w:p>
      <w:r>
        <w:rPr>
          <w:b/>
        </w:rPr>
        <w:t>E. 5</w:t>
      </w:r>
    </w:p>
    <w:p>
      <w:r>
        <w:t>Quant aux renseignements envoyés à Paris le 23 juin 1952, ils étaient - sauf ceux que Kramer avait obtenus de Cécile Wuarin - tiré-s de publications que chacun pouvait se procurer dans les librairies. Certaines notices étaient des copies textuelles d'articles de "Who's who in Switzerland" ou de passages des ouvrages de Pollux et des publications du C.I.C.R. Seuls, les renseignements puisés dans le "Manuel des Bourses suisses" ont exigé des recherches systématiques et des recoupements. Mais ce BGE 80 IV 71 S. 91 manuel est un ouvrage public, qu'on peut obtenir à l'étranger. Il n'était donc pas nécessaire d'être sur place pour s'acquitter de la tâche qu'ont accomplie Bonnard, Kramer et Stroun. Au surplus, l'accusation n'a pas établi l'importance des recherches auxquelles Bonnard et ses aides ont dû se livrer. Dans ces conditions, on doit admettre que toutes les indications tirées de publications et envoyées à Roger Mayer le 23 juin 1952 portaient sur des faits notoires. Il en est de même des indications que Cécile Wuarin a fournies à Hugo Kramer au sujet des sommes d'argent versées au C.I.C.R. par les Gouvernements allemand et japonais. Les ressources du C.I.C.R. sont publiées régulièrement. Les montants versés par l'Allemagne ont été indiqués dans les rapports de cet organisme (cf. par exemple son rapport sur son activité pendant la seconde guerre mondiale, vol. I p. 114/115). De même, le don de dix millions de francs fait par le Gouvernement japonais a été mentionné notamment dans le "Rapport résumé sur l'activité du C.I.C.R. du 1er juillet 1947 au 31 décembre 1951" (p. 17). Aussi doit-on admettre que ces faits étaient notoires, encore que Bonnard et ses informateurs aient ignoré ces publications en 1952. Dès lors, les renseignements envoyés à Paris le 23 juin 1952 ne tombent pas sous le coup de l'art. 272 CP.</w:t>
      </w:r>
    </w:p>
    <w:p>
      <w:r>
        <w:rPr>
          <w:b/>
        </w:rPr>
        <w:t>E. 6</w:t>
      </w:r>
    </w:p>
    <w:p>
      <w:r>
        <w:t>Pour se rendre à la séance du C.M.P. à Berlin-Est, André Bonnard avait rassemblé une volumineuse documentation, dont la majeure partie contenait des renseignements politiques sur la Confédération, ses autorités et certains de ses habitants et organismes. Mais, pour que cette activité constituât un service de renseignements prohibé, il aurait fallu que les documents réunis fussent destinés à un Etat, un parti ou une organisation de l'étranger. On peut se demander en principe si cette condition est remplie lorsque les informations doivent simplement servir à une intervention publique devant un congrès ou un organisme international. Dans ce cas, en effet, les renseignements recueillis sont destinés surtout à instruire BGE 80 IV 71 S. 92 l'opinion et une telle activité se rapproche du journalisme par son but. Aussi pourrait-on soutenir qu'elle ne tombe pas sous le coup de l'art. 272 CP et que, dans de telles circonstances, la souveraineté de la Confédération est protégée suffisamment par les art. 266 et 266bis CP. Mais cette question peut rester indécise car, de toute façon, les éléments subjectifs de l'infraction ne sont pas établis en l'espèce. Certes, Bonnard aurait probablement pris la parole à Berlin. Cette intention ressort notamment de la lettre qu'il a écrite à Kramer le 15 juin 1952 et du projet de discours qu'on a trouvé parmi les papiers séquestrés. Mais il emportait une documentation importante qui, dans une notable mesure, portait sur des faits notoires. C'étaient même ceux-ci qui avaient le plus d'intérêt pour lui car, fondés sur des documents officiels ou publics, ils auraient donné plus de force à ses déclarations. Dès lors, comme il ne pouvait citer dans son intervention tous les renseignements qu'il avait réunis, il se peut qu'il ait eu l'intention de borner son discours éventuel aux faits puisés dans des publications. Dans cette hypothèse, qui n'est nullement invraisemblable, l'élément intentionnel exigé par l'art. 272 CP ferait défaut pour les renseignements qui, n'étant pas notoires, tombent seuls sous le coup de la loi pénale. Le doute qui subsiste sur ce point profite à l'accusé.</w:t>
      </w:r>
    </w:p>
    <w:p>
      <w:r>
        <w:rPr>
          <w:b/>
        </w:rPr>
        <w:t>E. 7</w:t>
      </w:r>
    </w:p>
    <w:p>
      <w:r>
        <w:t>Ainsi, Fanny Grether doit être acquittée. Quant à Bonnard et Affolter, ils ne peuvent être reconnus coupables de service de renseignements prohibé que pour avoir provoqué et transmis à une organisation étrangère le second rapport rédigé par Fanny Grether.</w:t>
      </w:r>
    </w:p>
    <w:p>
      <w:r>
        <w:rPr>
          <w:b/>
        </w:rPr>
        <w:t>E. 8</w:t>
      </w:r>
    </w:p>
    <w:p>
      <w:r>
        <w:t>Les accusés Bonnard et Affolter prétendent cependant qu'ils ont agi sous l'empire d'une erreur de fait et ils demandent qu'on les mette au bénéfice de l'art. 19 CP. En effet, disent-ils, ils n'ont voulu fournir que des renseignements portant sur des faits notoires et ils ont cru que les indications données par Fanny Grether avaient ce caractère. Il est vrai que, dans son rapport, Fanny Grether a BGE 80 IV 71 S. 93 indiqué la notoriété publique comme unique source de ses renseignements. Mais Bonnard et Affolter n'ont pu s'y tromper. Ils ignoraient eux-mêmes les faits relatés par leur informatrice et, celle-ci ne mentionnant aucune publication à l'appui de ses indications, ils ne pouvaient admettre qu'elles fussent généralement connues. Au surplus, le caractère tendancieux et partiellement faux du rapport n'a pu leur échapper. Bonnard, en tout cas, s'en est rendu compte, puisque, de son propre chef, il a réuni des renseignements mieux documentés. Aussi le moyen que les accusés tirent de l'art. 19 CP n'est-il pas fondé.</w:t>
      </w:r>
    </w:p>
    <w:p>
      <w:r>
        <w:rPr>
          <w:b/>
        </w:rPr>
        <w:t>E. 9</w:t>
      </w:r>
    </w:p>
    <w:p>
      <w:r>
        <w:t>Bonnard et Affolter soutiennent d'autre part qu'ils n'étaient pas conscients du caractère illicite de leurs actes et ils demandent le bénéfice de l'art. 20 CP. Mais pour que cette disposition soit applicable, il ne suffit pas que l'auteur ne se soit pas rendu compte de l'illicéité de son comportement. Pour qu'il puisse se prévaloir d'une erreur de droit, il faut, selon l'art. 20 CP, qu'il ait eu des raisons suffisantes de se croire en droit d'agir. Cette condition n'est pas remplie en l'espèce. Les accusés n'ont pu invoquer aucun fait qui aurait provoqué leur prétendue erreur et l'aurait rendue excusable (RO 78 IV 181 et les arrêts cités). Dès lors, le bénéfice de l'art. 20 CP doit leur être refusé, sans qu'il soit nécessaire de juger si, comme ils le soutiennent, ils n'ont pas eu conscience de commettre un acte réprimé par la loi.</w:t>
      </w:r>
    </w:p>
    <w:p>
      <w:r>
        <w:rPr>
          <w:b/>
        </w:rPr>
        <w:t>E. 10</w:t>
      </w:r>
    </w:p>
    <w:p>
      <w:r>
        <w:t>a) Quant à la mesure de la peine, les accusés allèguent qu'ils ont agi dans l'intérêt de la paix mondiale; ils auraient donc obéi à un motif honorable et devraient bénéficier d'une atténuation de peine en vertu de l'art. 64 CP. Certes, toute action est louable qui sert la cause de la paix. Mais, en l'espèce, on ne voit pas en quoi le comportement de Bonnard et d'Affolter pouvait contribuer à la paix mondiale. En dénigrant le C.I.C.R. et ses membres, ils voulaient simplement justifier le refus qu'il avait essuyé de la part des Nord-Coréens et démontrer qu'il n'avait pas BGE 80 IV 71 S. 94 l'indépendance requise pour conduire une enquête impartiale sur l'emploi de l'arme microbienne. Aussi ne sauraientils se prévaloir de l'art. 64 CP. b) André Bonnard est le principal responsable du service de renseignements incriminé. C'est lui qui a reçu le mandat donné par Roger Mayer, qui l'a accepté et qui s'en est acquitté en mettant en oeuvre Charles Affolter, aux yeux de qui il jouissait du prestige que lui conféraient ses titres de professeur d'université et de président du Mouvement suisse pour la paix. Sa faute est d'autant plus grave qu'il a accepté de discréditer un organisme qu'il connaissait bien, qu'il avait pu apprécier à l'occasion des secours envoyés en Grèce et qui, par son action humanitaire, honore la Suisse à l'étranger. Il faut considérer cependant que, du point de vue politique, les renseignements fournis avaient fort peu d'intérêt dans la mesure où ils n'étaient pas notoires. Ils n'ont pu causer un préjudice sérieux aux personnes visées. D'autre part, l'accusé n'a pas agi dans son intérêt personnel. Ses antécédents, enfin, parlent en sa faveur: son casier judiciaire est vierge et il jouit d'une bonne réputation. Dès lors une peine de 15 jours d'emprisonnement est suffisante pour sanctionner les actes illicites qu'il a commis. Les conditions objectives du sursis sont remplies (art. 41 ch. 1 al. 3 CP). Du point de vue subjectif (ch. 1 al. 2), il a été jugé maintes fois qu'un amendement durable du condamné dépendait d'abord de la conscience de sa faute (cf. notamment RO 75 IV 155 consid. 2, 79 IV 161). Or Bonnard n'a pas manifesté le moindre regret. Cependant, la jurisprudence vise seulement le condamné qui reconnaît le caractère illicite de son acte. Celui qui prétend avoir eu le droit d'agir comme il l'a fait adopte un système de défense incompatible avec l'expression de remords. L'absence de regrets ne lui est par conséquent pas opposable, à moins que son attitude au procès ne permette de conclure qu'il serait prêt à recommencer (cf. jugement Schenk du 16 décembre 1952 p. 70). Tel n'est pas le cas ici. Au contraire, BGE 80 IV 71 S. 95 il est permis d'admettre que, la condamnation prononcée, un retour sur soi-même convaincra Bonnard de ses torts. Aussi peut-on suspendre conditionnellement l'exécution de la peine. c) Charles Affolter n'est intervenu qu'en qualité d'intermédiaire. Il est donc moins coupable que Bonnard. Comme lui, il a agi par dévouement pour le C.M.P. D'autre part, ses antécédents sont bons, de même que sa réputation. Il sied de le condamner à 8 jours d'emprisonnement. Il doit être mis au bénéfice du sursis pour les mêmes raisons que Bonnard.</w:t>
      </w:r>
    </w:p>
    <w:p>
      <w:r>
        <w:rPr>
          <w:b/>
        </w:rPr>
        <w:t>E. 11</w:t>
      </w:r>
    </w:p>
    <w:p>
      <w:r>
        <w:t>La Cour peut condamner l'accusé acquitté à payer des frais s'il a provoqué l'ouverture de l'instruction par sa faute (art. 173 al. 2 PPF). Cette condition est remplie pour Fanny Grether, ainsi qu'elle l'admet elle-même. En effet, si ses agissements ne sont pas punissables, ils n'en sont pas moins répréhensibles. Aussi convient-il de la condamner à 1/8 des frais et de lui refuser toute indemnité (art. 122 al. 1 et 176 PPF). Pour le reste, les frais judiciaires seront à la charge de Bonnard et d'Affolter. Dans les rapports externes, les trois accusés répondront des frais solidairement, attendu qu'ils ont agi de connivence (art. 172 al. 2 PPF).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