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80 IV 56</w:t>
      </w:r>
    </w:p>
    <w:p>
      <w:r>
        <w:t>Bundesgericht (BGE), 1954-01-01, DE</w:t>
      </w:r>
    </w:p>
    <w:p>
      <w:r>
        <w:rPr>
          <w:b/>
        </w:rPr>
        <w:t xml:space="preserve">Quelle: </w:t>
      </w:r>
      <w:r>
        <w:t>https://mcp.opencaselaw.ch/entscheid/bge_BGE_80_IV_56</w:t>
      </w:r>
    </w:p>
    <w:p>
      <w:r>
        <w:t>FR: ATF 80 IV 56</w:t>
      </w:r>
    </w:p>
    <w:p>
      <w:r>
        <w:t>IT: DTF 80 IV 56</w:t>
      </w:r>
    </w:p>
    <w:p>
      <w:pPr>
        <w:pStyle w:val="Heading2"/>
      </w:pPr>
      <w:r>
        <w:t>Regeste</w:t>
      </w:r>
    </w:p>
    <w:p>
      <w:r>
        <w:t>Regeste 1. Art. 307 StGB schliesst die Anwendung der Art. 160 und 174 StGB auf wissentlich falsche Zeugenaussagen nicht aus (Erw. 1). 2. Art. 32, 173, 177 StGB. a) Wer als Zeuge auf die ihm zur Sache gestellten Fragen aussagt, was er für wahr hält, kann nicht wegen übler Nachrede bestraft werden (Erw. 2). b) Wer als Zeuge auf die ihm zur Sache gestellten Fragen ein beschimpfendes Werturteil äussert, das er für berechtigt hält, ist der Beschimpfung nicht schuldig. Die Beweislast für seinen guten Glauben trifft nicht den Zeugen (Erw. 3). c) Die Zeugenpflicht macht Formalinjurien nicht rechtmässig (Erw. 4).</w:t>
      </w:r>
    </w:p>
    <w:p>
      <w:r>
        <w:t>Regeste 1. L'art. 307 CP n'empêche pas d'appliquer les art. 160 et 174 CP aux déclarations sciemment fausses d'un témoin (consid. 1). 2. Art. 32, 173, 177 CP. a) Celui qui, interrogé en qualité de témoin, fait une déclaration qu'il tient pour conforme à la vérité, ne peut être puni pour diffamation (consid. 2). b) Celui qui, interrogé en qualité de témoin, émet un jugement de valeur injurieux et qu'il considère comme fondé, ne se rend pas coupable d'injure. Il n'a pas à faire la preuve de sa bonne foi (consid. 3). c) L'obligation de témoigner ne rend pas licites des injures formelles (consid. 4).</w:t>
      </w:r>
    </w:p>
    <w:p>
      <w:r>
        <w:t>Regesto 1. L'art. 307 CP non esclude l'applicabilità degli art. 160 e 174 CP nei confronti del testimonio che ha detto scientemente cose false (consid. 1). 2. Art. 32, 173, 177 CP. a) a) Colui che, interrogato come testimonio, fa una dichiarazione che ritiene conforme alla verità non può essere punito per diffamazione (consid. 2). b) Colui che, interrogato come testimonio, emette un giudizio ingiurioso che ritiene giustificato, non si rende colpevole di ingiuria. Non deve fornire la prova della sua buona fede (consid. 3). c) L'obbligo di testimoniare non rende lecite delle ingiurie formali (consid. 4).</w:t>
      </w:r>
    </w:p>
    <w:p>
      <w:pPr>
        <w:pStyle w:val="Heading2"/>
      </w:pPr>
      <w:r>
        <w:t>Erwägungen</w:t>
      </w:r>
    </w:p>
    <w:p>
      <w:r>
        <w:rPr>
          <w:b/>
        </w:rPr>
        <w:t>E. 1</w:t>
      </w:r>
    </w:p>
    <w:p>
      <w:r>
        <w:t>Wer in einem gerichtlichen Verfahren als Zeuge zur Sache falsch aussagt, wird gemäss Art. 307 Abs. 1 BGE 80 IV 56 S. 59 StGB bestraft. Diese Bestimmung dient dem Schutze der Rechtspflege (vgl. Überschrift zum siebzehnten Titel); sie soll dem Richter die Erforschung der Wahrheit ermöglichen. Den Kredit und die Ehre der Prozessparteien oder Dritter schützt sie nicht. Sie schliesst daher die Anwendung der zum Schutze dieser Rechtsgüter erlassenen Art. 160 und 174 StGB nicht aus. Wer durch eine wissentlich falsche Zeugenaussage zur Sache böswillig jemandes Kredit erheblich schädigt oder ernstlich gefährdet oder jemanden einer Tatsache beschuldigt, die sich eignet, seinen Ruf zu schädigen, ist sowohl nach Art. 307 als, auf Antrag, auch nach Art. 160 bezw. 174 zu bestrafen. Dass der Kassationshof in BGE 69 IV 116 ausgeführt hat, die Strafe für wissentlich falsche Anschuldigung nach Art. 303 StGB gelte auch die in der Tat enthaltene Verleumdung ab, steht dem nicht im Wege. Jede wissentlich falsche Anschuldigung nach Art. 303 Ziff. 1 Abs. 1 ist nicht nur Verbrechen gegen die Rechtspflege, sondern zugleich Verleumdung; das wissentlich falsche Zeugnis dagegen enthält nicht notwendigerweise auch einen Angriff auf die Ehre oder den Kredit. Im vorliegenden Falle trifft indessen weder Art. 160 noch Art. 174 StGB zu; denn die Vorinstanz stellt verbindlich fest, dass die Beschwerdeführerin die Unwahrheit der Aussagen des Beschwerdegegners nicht bewiesen hat. Es war nicht Sache des Beschwerdegegners, die Richtigkeit seiner Zeugenaussage zu beweisen. Art. 173 Ziff. 2 StGB , der dem Beschuldigten den Beweis auferlegt, dass die von ihm vorgebrachte oder weiterverbreitete Äusserung der Wahrheit entspreche, gilt nur für die üble Nachrede. Art. 160 und 174 StGB erfordern mehr als ein Scheitern des Wahrheitsbeweises; sie verlangen den Nachweis, dass die Äusserung unwahr ist und der Angeklagte sich dessen bewusst war. Dabei ist es eine Frage des kantonalen Prozessrechtes, ob der Richter den Beweis von Amtes wegen zu erheben oder ob ihn der Kläger anzutreten hat. Ob durch die Äusserungen des Beschwerdegegners der BGE 80 IV 56 S. 60 Kredit der Beschwerdeführerin geschädigt oder ernstlich gefährdet worden ist und inwieweit sie sich geeignet haben, den Ruf der Beschwerdeführerin als ehrbarer Mensch zu schädigen, kann unter diesen Umständen offen bleiben.</w:t>
      </w:r>
    </w:p>
    <w:p>
      <w:r>
        <w:rPr>
          <w:b/>
        </w:rPr>
        <w:t>E. 2</w:t>
      </w:r>
    </w:p>
    <w:p>
      <w:r>
        <w:t>Nach Art. 32 StGB ist eine Tat, die das Gesetz gebietet oder erlaubt, nicht strafbar. Diese Bestimmung gilt auch für die üble Nachrede ( Art. 173 StGB ). Wer in Erfüllung einer gesetzlichen Pflicht und in gutem Glauben, dass er die Wahrheit sage, jemanden bei einem andern eines unehrenhaften Verhaltens oder anderer Tatsachen, die seinen Ruf schädigen können, beschuldigt oder verdächtigt, ist deshalb nicht strafbar. Art. 32 StGB schützt vor Strafe selbst den, der objektiv die Unwahrheit sagt. Bloss die bewusst unwahre Aussage gebietet oder erlaubt das Gesetz nicht; dagegen kann es vorschreiben, dass jemand mit Worten, die nicht unnötig verletzen, sich nach bestem Wissen und Gewissen äussere, selbst auf die Gefahr hin, dass er objektiv die Unwahrheit sage. Hiezu verpflichtet ist der Zeuge im gerichtlichen Verfahren, insbesondere auch nach der Zivilprozessordnung des Kantons Obwalden. Art. 140 macht die Ablegung des Zeugnisses, mit gewissen Ausnahmen, jedem Bürger zur Pflicht, und nach Art. 148 ff. kann der Richter den Zeugen verhalten, durch Eid oder Handgelübde zu bekräftigen, dass er nach bestem Wissen und Gewissen ausgesagt habe. Gemäss Art. 307 StGB zieht bewusst und gewollt falsches Zeugnis sogar Strafe nach sich. Wer als Zeuge auf die ihm zur Sache gestellten Fragen aussagt, was er für wahr hält, macht sich daher nicht der üblen Nachrede schuldig. Das gilt selbst dann, wenn der gutgläubig falsch Aussagende bei pflichtgemässer Aufmerksamkeit die Wahrheit hätte erkennen können. Sonst müsste er sich mit seinem Gegner im Ehrverletzungsprozesse in vielen Fällen doch wieder über die objektive Richtigkeit seiner Aussage auseinandersetzen. Das widerspräche dem Interesse der Rechtspflege, den Zeugen unbefangen und frei von jedem Drucke aussagen zu lassen. BGE 80 IV 56 S. 61 Der Beschwerdegegner hat sich daher der üblen Nachrede nicht schuldig gemacht.</w:t>
      </w:r>
    </w:p>
    <w:p>
      <w:r>
        <w:rPr>
          <w:b/>
        </w:rPr>
        <w:t>E. 3</w:t>
      </w:r>
    </w:p>
    <w:p>
      <w:r>
        <w:t>Der Zeuge darf, um dem Richter ein zutreffendes Bild über Tatsachen zu vermitteln, unter Umständen auch Werturteile aussprechen, z.B. jemanden als Gauner bezeichnen, um ohne Aufzählung von Einzelheiten auszudrücken, dass der Betreffende sich gröblich gegen die Gebote des Rechts oder der Ethik zu vergehen pflege. Spricht er das Werturteil im Rahmen der ihm zur Sache gestellten Fragen gutgläubig aus, ist er also der Meinung, es sei berechtigt, so ist seine Aussage durch die Zeugenpflicht gedeckt und kann er nicht wegen Beschimpfung ( Art. 177 StGB ) bestraft werden. Seinen guten Glauben hat nicht er zu beweisen, sondern es obliegt dem Kläger oder dem Richter von Amtes wegen, ihn zu widerlegen und damit die objektive Rechtswidrigkeit der Aussage darzutun. Dass die Rechtsprechung im Falle der Beschimpfung durch ein an Tatsachenbehauptungen anknüpfendes Werturteil in analoger Anwendung von Art. 173 Ziff. 2 StGB den Angeschuldigten berechtigt, aber auch verpflichtet erklärt, zu beweisen, dass seine Äusserung wahr (vertretbar) sei oder dass er ernsthafte Gründe hatte, sie in guten Treuen für sachlich vertretbar zu halten ( BGE 77 IV 99 , 168), ändert nichts. Für Art. 173 Ziff. 2 und die erwähnte Rechtsprechung ist kein Raum; denn erst wenn die objektive Rechtswidrigkeit der Tat, also der böse Glaube des Zeugen, bewiesen ist, kann Art. 177 überhaupt angewendet werden; dann aber stellt sich die Frage des Entlastungsbeweises nicht mehr. Wenn und soweit in den Zeugenaussagen des Beschwerdegegners überhaupt beschimpfende Werturteile liegen sollten, könnte daher Art. 177 StGB nur angewendet werden, wenn bewiesen wäre, dass der Beschwerdegegner sie wider besseres Wissen ausprach. Dieser Beweis ist nicht erbracht und von der Beschwerdeführerin, der er nach den Bestimmungen des kantonalen Prozessrechtes oblag, auch nicht angeboten worden. BGE 80 IV 56 S. 62</w:t>
      </w:r>
    </w:p>
    <w:p>
      <w:r>
        <w:rPr>
          <w:b/>
        </w:rPr>
        <w:t>E. 4</w:t>
      </w:r>
    </w:p>
    <w:p>
      <w:r>
        <w:t>Durch die Zeugenpflicht nicht gedeckt sind Formalinjurien, da sie zur Abklärung der Tatsachen, über die sich der Zeuge auszusprechen hat, zum vornherein nichts beitragen können. Sie können sachlich nicht Anwort auf die vom Richter gestellten Fragen sein. Der Zeuge hat deshalb dafür nach Art. 177 StGB einzustehen. Die Aussagen des Beschwerdegegners enthalten jedoch keine solchen Beschimpfungen.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