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269</w:t>
      </w:r>
    </w:p>
    <w:p>
      <w:r>
        <w:t>Bundesgericht (BGE), 1954-01-01, DE</w:t>
      </w:r>
    </w:p>
    <w:p>
      <w:r>
        <w:rPr>
          <w:b/>
        </w:rPr>
        <w:t xml:space="preserve">Quelle: </w:t>
      </w:r>
      <w:r>
        <w:t>https://mcp.opencaselaw.ch/entscheid/bge_BGE_80_IV_269</w:t>
      </w:r>
    </w:p>
    <w:p>
      <w:r>
        <w:t>FR: ATF 80 IV 269</w:t>
      </w:r>
    </w:p>
    <w:p>
      <w:r>
        <w:t>IT: DTF 80 IV 269</w:t>
      </w:r>
    </w:p>
    <w:p>
      <w:pPr>
        <w:pStyle w:val="Heading2"/>
      </w:pPr>
      <w:r>
        <w:t>Regeste</w:t>
      </w:r>
    </w:p>
    <w:p>
      <w:r>
        <w:t>Regeste Art. 61 Abs. 1 al. 2, Art. 61 Abs. 4 MFG. Wer ein Motorfahrzeug führt, obschon er die Sendung nicht eingelöst hat, mit der ihm der erneuerte Führerausweis unter Nachnahme der Erneuerungsgebühr angeboten worden ist, übertritt erstere, nicht letztere Bestimmung.</w:t>
      </w:r>
    </w:p>
    <w:p>
      <w:r>
        <w:t>Regeste Art. 61 al. 1 par. 2 et 61 al. 4 LA. Viole la première de ces dispositions, non la seconde, celui qui conduit un véhicule automobile bien qu'il n'ait pas retiré le pli sous lequel son permis de conduire renouvelé lui était envoyé contre remboursement de la taxe de renouvellement.</w:t>
      </w:r>
    </w:p>
    <w:p>
      <w:r>
        <w:t>Regesto Art. 61 cp. 1 par. 2 e 61 cp. 4 LA. Viola la prima e non la seconda di queste disposizioni chi conduce un autoveicolo prima di aver ritirato il plico raccomandato contenente la licenza di condurre rinnovata inviatagli contro rimborso della tassa di rinnovamento.</w:t>
      </w:r>
    </w:p>
    <w:p>
      <w:pPr>
        <w:pStyle w:val="Heading2"/>
      </w:pPr>
      <w:r>
        <w:t>Erwägungen</w:t>
      </w:r>
    </w:p>
    <w:p>
      <w:r>
        <w:rPr>
          <w:b/>
        </w:rPr>
        <w:t>E. 1</w:t>
      </w:r>
    </w:p>
    <w:p>
      <w:r>
        <w:t>Auf die Behauptung des Beschwerdeführers, er habe am 26. März 1954 den Führerausweis erneuert mit BGE 80 IV 269 S. 270 sich geführt und nur die Gebührenquittung nicht bei sich gehabt, ist nicht einzutreten. Nach der tatsächlichen Feststellung des Einzelrichters, die den Kassationshofbindet und mit der Nichtigkeitsbeschwerde nicht bestritten werden kann (Art. 277 bis Abs. 1, 273 Abs. 1 lit. b BStP), lag der Ausweis am 26. März 1954 wieder beim Strassenverkehrsamt, weil der Beschwerdeführer die ihm am 18. Februar 1954 zugesandte und mit Nachnahme belastete Sendung, die ihn enthielt, nicht eingelöst hatte.</w:t>
      </w:r>
    </w:p>
    <w:p>
      <w:r>
        <w:rPr>
          <w:b/>
        </w:rPr>
        <w:t>E. 2</w:t>
      </w:r>
    </w:p>
    <w:p>
      <w:r>
        <w:t>Bei dieser Sachlage hat der Beschwerdeführer objektiv Art. 61 Abs. 1 al. 2 MFG übertreten, wonach mit Busse bis zu fünfhundert Franken belegt wird, wer ein Motorfahrzeug führt, ohne den Ausweis zu besitzen. Er hat sich nicht nach Art. 61 Abs.4 MFG strafbar gemacht, wonach Busse bis zu fünf Franken und im wiederholten Rückfall bis zu zwanzig Franken verwirkt, wer auf einer Fahrt die Ausweise nicht mitführt. Diese Bestimmung gilt nur für den, der zwar einen gültigen Führerausweis besitzt, ihn aber auf der Fahrt nicht bei sich hat. Besessen hätte der Beschwerdeführer den Ausweis nur, wenn er durch Zahlung der für die Erneuerung geschuldeten und nachgenommenen Gebühr die Sendung eingelöst hätte. Die Gültigkeit des Ausweises war am 31. Dezember 1953 abgelaufen (Art. 6 MFG), und die Tatsache allein, dass die Erneuerung vor der Absendung durch das Strassenverkehrsamt verurkundet worden war, verlieh dem Beschwerdeführer nicht das Recht, zu führen. Durch Nachnahme der Gebühr hatte das Strassenverkehrsamt zu erkennen gegeben, dass die Bewilligung erst als erteilt zu gelten habe, wenn die Nachnahme eingelöst sei.</w:t>
      </w:r>
    </w:p>
    <w:p>
      <w:r>
        <w:rPr>
          <w:b/>
        </w:rPr>
        <w:t>E. 3</w:t>
      </w:r>
    </w:p>
    <w:p>
      <w:r>
        <w:t>Der Einzelrichter hat der Behauptung des Beschwerdeführers, er habe den Führerausweis nur aus Vergesslichkeit nicht eingelöst, Glauben geschenkt. Ob das heisst, der Beschwerdeführer habe die Fahrt vom 26. März 1954 unternommen, ohne sich bewusst zu sein, dass er die Nachnahme nicht eingelöst und auch in der Folge sich nicht mehr um die Erlangung des Ausweises gekümmert BGE 80 IV 269 S. 271 hatte, ist unklar. Diesem Sinne widerspräche die in den Erwägungen über die Strafzumessung getroffene Feststellung, der Beschwerdeführer sei der Meinung gewesen, "der bloss nicht eingelöste Führerausweis sei für ihn gültig"; denn das setzt voraus, dass er sich bewusst gewesen sei, den Ausweis nicht eingelöst zu haben. Es erübrigt sich indessen, die Sache zur besseren Abklärung des subjektiven Tatbestandes an den Einzelrichter zurückzuweisen. Das angefochtene Urteil wirft dem Beschwerdeführer Fahrlässigkeit vor. Solche ist sowohl dann gegeben, wenn der Beschwerdeführer am 26. März 1954 nicht daran gedacht hat, dass er die Nachnahme nicht eingelöst und den Ausweis nicht zurückerhalten hatte, als auch dann, wenn er sich dessen zwar bewusst gewesen ist, aber gemeint hat, die Bewilligung habe trotzdem als erteilt zu gelten. Bei pflichtgemässer Überlegung hätte er wissen können, dass er die Sendung uneingelöst hatte zurückgehen lassen und den Ausweis nicht besass, und dass das Strassenverkehrsamt durch Belastung der Sendung mit Nachnahme die Gültigkeit der Erneuerung von der Zahlung der Gebühr abhängig gemacht hatte. Der Beschwerdeführer ist somit zu Recht schuldig erklärt worden.</w:t>
      </w:r>
    </w:p>
    <w:p>
      <w:r>
        <w:rPr>
          <w:b/>
        </w:rPr>
        <w:t>E. 4</w:t>
      </w:r>
    </w:p>
    <w:p>
      <w:r>
        <w:t>Ob dem Beschwerdeführer - was er bestreitet - hätte zugemutet werden können, während "5-15 Tagen" nicht zu führen, wenn die Rücksendung des Ausweises vom Strassenverkehrsamt solange verzögert worden wäre, ist nicht zu entscheiden. Der Nichtbesitz des Ausweises am 26. März 1954 ist nicht darauf zurückzuführen, dass das Strassenverkehrsamt ihn dem Beschwerdeführer nicht rechtzeitig zurückgesandt hätte, sondern darauf, dass der Beschwerdeführer den ihm durch Vermittlung der Post angebotenen Ausweis nicht - unter Bezahlung der Erneuerungsgebühr - angenommen hat. Ebensowenig ist zu entscheiden, ob der Beschwerdeführer, wenn er nach dem 31. Dezember 1953 führen wollte, den Ausweis spätestens an diesem Tage erneuern zu lassen hatte oder ob es genügte, wenn er die Erneuerung BGE 80 IV 269 S. 272 binnen bestimmter Frist nach diesem Tage nachsuchte. Diese Frist könnte keinesfalls bis 26. März 1954 oder länger gedauert haben. Der Beschwerdeführer aber ist nur gebüsst worden, weil er am 26. März 1954 führte, nicht auch, weil er vorher, insbesondere in den ersten Tagen oder Wochen des Jahres ohne Erneuerung des Ausweises geführt hätte. Dispositiv Demnach erkennt der Kassationshof: Die Nichtigkeitsbeschwerde wird abgewiesen,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