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147</w:t>
      </w:r>
    </w:p>
    <w:p>
      <w:r>
        <w:t>Bundesgericht (BGE), 1954-01-01, DE</w:t>
      </w:r>
    </w:p>
    <w:p>
      <w:r>
        <w:rPr>
          <w:b/>
        </w:rPr>
        <w:t xml:space="preserve">Quelle: </w:t>
      </w:r>
      <w:r>
        <w:t>https://mcp.opencaselaw.ch/entscheid/bge_BGE_80_IV_147</w:t>
      </w:r>
    </w:p>
    <w:p>
      <w:r>
        <w:t>FR: ATF 80 IV 147</w:t>
      </w:r>
    </w:p>
    <w:p>
      <w:r>
        <w:t>IT: DTF 80 IV 147</w:t>
      </w:r>
    </w:p>
    <w:p>
      <w:pPr>
        <w:pStyle w:val="Heading2"/>
      </w:pPr>
      <w:r>
        <w:t>Regeste</w:t>
      </w:r>
    </w:p>
    <w:p>
      <w:r>
        <w:t>Regeste 1. Art. 268 Abs. 2 BStP. Zulässigkeit der Nichtigkeitsbeschwerde. 2. Art. 91 Ziff. 2 Abs. 1, Art. 93 Abs. 1 StGB. Unter welchen Voraussetzungen kann die Erziehung eines Jugendlichen in einer Familie durch Erziehung in einer Anstalt ersetzt werden?</w:t>
      </w:r>
    </w:p>
    <w:p>
      <w:r>
        <w:t>Regeste 1. Art. 268 al. 2 PPF. Recevabilité du pourvoi en nullité. 2. Art. 91 ch. 2 al. 1, art. 93 al. 1 CP. Dans quelles conditions l'éducation d'un adolescent dans une famille peut-elle être remplacée par l'éducation dans un établissement?</w:t>
      </w:r>
    </w:p>
    <w:p>
      <w:r>
        <w:t>Regesto 1. Art. 268 cp. 2 PPF. Ricevibilità del ricorso per cassazione. 2. Art. 91 cifra 2 cp. 1, art. 93 cp. 1 CP. In quali condizioni l'educazione d'un adolescente in una famiglia può essere sostituita con l'educazione in uno stabilimento?</w:t>
      </w:r>
    </w:p>
    <w:p>
      <w:pPr>
        <w:pStyle w:val="Heading2"/>
      </w:pPr>
      <w:r>
        <w:t>Erwägungen</w:t>
      </w:r>
    </w:p>
    <w:p>
      <w:r>
        <w:rPr>
          <w:b/>
        </w:rPr>
        <w:t>E. 1</w:t>
      </w:r>
    </w:p>
    <w:p>
      <w:r>
        <w:t>Erkenntnisse über Massnahmen gegen Jugendliche sind Urteile im Sinne des Art. 268 Abs. 2 BStP (BGE 68 BGE 80 IV 147 S. 149 IV 159). Das gleiche trifft zu für Erkenntnisse, die gemäss Art. 93 Abs. 1 StGB eine solche Massnahme durch eine andere ersetzen (vgl. BGE 70 IV 115 ).</w:t>
      </w:r>
    </w:p>
    <w:p>
      <w:r>
        <w:rPr>
          <w:b/>
        </w:rPr>
        <w:t>E. 2</w:t>
      </w:r>
    </w:p>
    <w:p>
      <w:r>
        <w:t>Gemäss Art. 93 Abs. 1 StGB kann die zuständige Behörde jederzeit die gegen einen Jugendlichen getroffene Massnahme durch eine der andern Massnahmen ersetzen. Voraussetzungen der Änderung nennt die Bestimmung keine. Die Behörde ist daher nur an die gesetzlichen Voraussetzungen gebunden, unter denen die neue Massnahme überhaupt zulässig ist, für den Fall der Einweisung in eine Erziehungsanstalt also z.B. an das Erfordernis der sittlichen Verwahrlosung, Verdorbenheit oder Gefährdung des Jugendlichen; im übrigen entscheidet sie nach ihrem Ermessen. Die Änderung darf somit nicht nur verfügt werden, wenn die Massnahme teilweise vollzogen worden ist und sich als ungeeignet erwiesen hat, oder wenn die Person des Jugendlichen, z.B. eine neue oder nachträglich bekannt gewordene Tatsache aus seinem Vorleben, die Abweichung vom ausgefällten Urteil nahe legt; auch andere Umstände, die befürchten lassen, dass die verhängte Massnahme ihren Zweck verfehlen würde, können die Änderung rechtfertigen. Etwas anderes gilt auch nicht, wenn die Behörde angeordnet hatte, der Jugendliche sei gemäss Art. 91 Ziff. 2 StGB einer vertrauenswürdigen Familie zur Erziehung zu übergeben, und nunmehr findet, die Erziehung in einer Anstalt sei die geeignetere Massnahme. Übergang von Familienerziehung zu Anstaltsversorgung ist in dieser Bestimmung ausdrücklich vorgesehen für den Fall, dass sich jene nicht bewährt (Abs. 1 Satz 2). Das bedeutet aber nicht, dass die Behörde nicht nach Ermessen gestützt auf Art. 93 Abs. 1 auch in anderen Fällen den Jugendlichen in eine Anstalt einweisen dürfe, statt den Versuch der Erziehung in einer Familie zu unternehmen oder fortzusetzen. Solche Einengung ihrer Entscheidungsfreiheit widerspräche der Stellung, die die Anstaltserziehung im System der Massnahmen gegen Jugendliche einnimmt. Das Gesetz nennt die Einweisung in eine Erziehungsanstalt an erster Stelle, lässt BGE 80 IV 147 S. 150 sie keineswegs der Erziehung in einer Familie nachgehen, etwa in dem Sinne, dass jene nur zulässig wäre, wenn diese versagt. Liegt die Wahl der einen oder andern Massnahme von Anfang an im Ermessen der Behörde, so ist kein Grund dafür zu finden, weshalb die Erziehung in einer Anstalt nur noch unter der besonderen Voraussetzung der Nichtbewährung des Jugendlichen in einer Familie zulässig sein sollte, wenn einmal die Übergabe an eine solche verfügt worden ist. Art. 91 Ziff. 2 Abs. 1 Satz 2 ist nicht Sondervorschrift, die die Anwendung des Art. 93 Abs. 1 ausschlösse, sondern verdeutlicht bloss, dass mit dem Fehlschlagen der Familienerziehung die Sache nicht erledigt ist, die Behörde vielmehr den Versuch der Erziehung in einer Anstalt zu unternehmen hat. Dass erstere Bestimmung die letztere nicht ausschaltet, ergibt sich auch daraus, dass sonst der Übergang zu einer besonderen Behandlung im Sinne des Art. 92 ebenfalls ausgeschlossen wäre, wenn die Übergabe an eine Familie verfügt worden ist; diese Beschränkung wäre offensichtlich unvernünftig.</w:t>
      </w:r>
    </w:p>
    <w:p>
      <w:r>
        <w:rPr>
          <w:b/>
        </w:rPr>
        <w:t>E. 3</w:t>
      </w:r>
    </w:p>
    <w:p>
      <w:r>
        <w:t>Lag somit die Einweisung des Charles Hodel in eine Erziehungsanstalt im Ermessen des Jugendgerichtes, obwohl die angeordnete Erziehung in einer fremden Familie noch nicht begonnen hatte, so ist die Beschwerde unbegründet. Das Jugendgericht hat das Ermessen nicht überschritten. Es ist nicht offenbar unvernünftig, aus dem widerspenstigen und von Einsichtslosigkeit zeugenden Verhalten der Eltern zu schliessen, dass diese der Nacherziehung ihres Sohnes in einer anderen Familie Hindernisse in den Weg legen könnten, die den Erfolg der Massnahme gefährden würden, und daher Anstaltserziehung anzuordnen, um den Jugendlichen dem ungünstigen Einflusse seiner Eltern wirksamer zu entziehen.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