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112</w:t>
      </w:r>
    </w:p>
    <w:p>
      <w:r>
        <w:t>Bundesgericht (BGE), 1954-01-01, DE</w:t>
      </w:r>
    </w:p>
    <w:p>
      <w:r>
        <w:rPr>
          <w:b/>
        </w:rPr>
        <w:t xml:space="preserve">Quelle: </w:t>
      </w:r>
      <w:r>
        <w:t>https://mcp.opencaselaw.ch/entscheid/bge_BGE_80_IV_112</w:t>
      </w:r>
    </w:p>
    <w:p>
      <w:r>
        <w:t>FR: ATF 80 IV 112</w:t>
      </w:r>
    </w:p>
    <w:p>
      <w:r>
        <w:t>IT: DTF 80 IV 112</w:t>
      </w:r>
    </w:p>
    <w:p>
      <w:pPr>
        <w:pStyle w:val="Heading2"/>
      </w:pPr>
      <w:r>
        <w:t>Regeste</w:t>
      </w:r>
    </w:p>
    <w:p>
      <w:r>
        <w:t>Regeste Art. 253 Abs. 1 StGB. Erschleicht der, der durch unwahre Angaben eine Jagdbewilligung erwirkt, eine falsche Beurkundung?</w:t>
      </w:r>
    </w:p>
    <w:p>
      <w:r>
        <w:t>Regeste Art. 253 al. 1 CP. Celui qui se fait délivrer un permis de chasse en donnant de fausses indications se rend-il coupable d'obtention frauduleuse d'une constatation fausse?</w:t>
      </w:r>
    </w:p>
    <w:p>
      <w:r>
        <w:t>Regesto Art. 253 cp. 1 CP. Colui che ottiene una patente di caccia dando delle indicazioni mendaci conseguisce fraudolentemente una falsa attestazione?</w:t>
      </w:r>
    </w:p>
    <w:p>
      <w:pPr>
        <w:pStyle w:val="Heading2"/>
      </w:pPr>
      <w:r>
        <w:t>Erwägungen</w:t>
      </w:r>
    </w:p>
    <w:p>
      <w:r>
        <w:rPr>
          <w:b/>
        </w:rPr>
        <w:t>E. 1</w:t>
      </w:r>
    </w:p>
    <w:p>
      <w:r>
        <w:t>Nach Art. 253 Abs. 1 StGB macht sich strafbar, wer durch Täuschung bewirkt, dass ein Beamter oder eine Person öffentlichen Glaubens eine rechtlich erhebliche Tatsache unrichtig beurkundet, namentlich eine falsche Unterschrift oder eine unrichtige Abschrift beglaubigt. Diese Bestimmung trifft nicht schon dann zu, wenn jemand einen Beamten durch Täuschung veranlasst, eine Urkunde zu erstellen, die er sonst nicht erstellen dürfte, sondern die Täuschung muss dazu führen, dass der Beamte etwas "unrichtig beurkundet". Beurkunden aber heisst eine Urkunde, d.h. eine zum Beweis einer rechtlich erheblichen Tatsache bestimmte oder geeignete Schrift herstellen ( Art. 110 Ziff. 5 StGB ). Beurkundet sind nur Tatsachen, die die Schrift zu beweisen bestimmt oder geeignet ist ( BGE 72 IV 72 , 139, BGE 73 IV 50 , BGE 74 IV 162 , BGE 78 IV 110 ). Das setzt zum mindesten voraus, dass die Tatsache durch den gedanklichen Inhalt der Schrift festgehalten sei, sich aus ihm unmittelbar ergebe. Tatsachen, auf die bloss mittelbar aus beurkundeten Tatsachen geschlossen werden kann, sind selber nicht beurkundet. So ist z.B. die Ehefähigkeit der Gatten im Eheregister nicht beurkundet, obschon die daselbst beurkundete Eheschliessung (vgl. Art. 92, 94 Zivilstandsverordnung) Anzeichen dafür ist, dass deren Voraussetzungen erfüllt, insbesondere die Gatten ehefähig gewesen seien.</w:t>
      </w:r>
    </w:p>
    <w:p>
      <w:r>
        <w:rPr>
          <w:b/>
        </w:rPr>
        <w:t>E. 2</w:t>
      </w:r>
    </w:p>
    <w:p>
      <w:r>
        <w:t>Das Kantonsgericht ist der Auffassung, in der als Hochjagd-Patent bezeichneten Karte, die dem Beschwerdeführer am 8. September 1953 ausgestellt wurde, habe das Pass- und Patentbüro beurkundet, dass der Beschwerdeführer die gesetzlichen Voraussetzungen der Jagdberechtigung erfülle. Unter den gesetzlichen Voraussetzungen versteht es nicht die formelle (und zutreffende) Tatsache, dass der zuständige Beamte dem Beschwerdeführer die Bewilligung zur Ausübung der Jagd erteilt habe, sondern die materiellen Voraussetzungen, ohne die ein Jagdpatent BGE 80 IV 112 S. 116 nicht ausgestellt werden darf, insbesondere die (unzutreffende) Tatsache, dass der Beschwerdeführer in den letzten fünf Jahren vor der Ausstellung weder zu Zuchthaus noch zu Gefängnis verurteilt worden sei. Die einzige materielle Voraussetzung der Jagdberechtigung, über die die erwähnte Karte etwas sagt, ist indessen die an ihrem Fusse angebrachte Gebühren-Quittung, die nach ihrem gedanklichen Inhalt wahr ist, da der Beschwerdeführer die Gebühren tatsächlich bezahlt hat. Über die übrigen materiellen Voraussetzungen, insbesondere darüber, dass der Beschwerdeführer in den letzten fünf Jahren vor dem 8. September 1952 weder zu Zuchthaus noch zu Gefängnis verurteilt worden sei und dass er in seinem Wohnkanton die Voraussetzungen der Jagdberechtigung erfülle, sagt die Karte weder nach ihrem Wortlaut noch nach ihrem Sinne etwas. Sie bildet höchstens ein Indiz dafür, dass diese Voraussetzungen erfüllt seien. Ihr unmittelbarer gedanklicher Inhalt erschöpft sich darin, dass das Pass- und Patentbüro der in der Karte bezeichneten Person "die Bewilligung zur Ausübung der Jagd gemäss den Vorschriften über den Jagdbetrieb erteile". Das ist eine auf das kantonale Jagdregal gestützte Erlaubnis, nicht eine Feststellung (Bescheinigung), dass die tatsächlichen Voraussetzungen, unter denen sie erteilt wird, erfüllt seien. Es ist nicht etwa so, dass jeder, der die materiellen Voraussetzungen erfüllt, ohne weiteres berechtigt wäre, zu jagen, und die Karte lediglich den Sinn eines Ausweises über diese Voraussetzungen hätte, die der ohne Patent Jagende im Streitfall auch auf andere Weise dartun dürfte. Nach Art. 1 Abs. 2 des Bundesgesetzes über Jagd und Vogelschutz ordnen die Kantone die Voraussetzungen für die Erlangung der Jagdberechtigung und bestimmen das Jagdsystem (Pachtjagd, Patentjagd). Das bündnerische Jagdgesetz vom 25. Juli 1926/25. Juli 1943 sieht die "Erteilung der Jagdbewilligung durch Ausgabe von Patenten" vor (Art. 3). Ohne die Jagdbewilligung darf überhaupt nicht gejagt werden. Diese Bewilligung aber ist dem Beschwerdeführer BGE 80 IV 112 S. 117 tatsächlich erteilt worden, die Karte also inhaltlich wahr, obwohl sie auf Grund unwahrer Angaben des Beschwerdeführers über gewisse Voraussetzungen ausgestellt worden ist. Der Beschwerdeführer ist daher von der Anklage der Erschleichung einer falschen Beurkundung freizusprechen. Erschlichen hat er die Jagdbewilligung als staatlichen Hoheitsakt, nicht eine inhaltlich unwahre Urkunde über dessen Voraussetzungen. Dispositiv Demnach erkennt der Kassationshof: Die Nichtigkeitsbeschwerde wird gutgeheissen, das Urteil des Kantonsgerichts von Graubünden vom 22. Oktober 1953 insoweit aufgehoben, als es den Beschwerdeführer der Erschleichung einer falschen Beurkundung schuldig erklärt und ihn deswegen bestraft hat, und die Sache wird zur Freisprechung in diesem Punkte an das Kantonsgericht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