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92</w:t>
      </w:r>
    </w:p>
    <w:p>
      <w:r>
        <w:t>Bundesgericht (BGE), 1954-01-01, IT</w:t>
      </w:r>
    </w:p>
    <w:p>
      <w:r>
        <w:rPr>
          <w:b/>
        </w:rPr>
        <w:t xml:space="preserve">Quelle: </w:t>
      </w:r>
      <w:r>
        <w:t>https://mcp.opencaselaw.ch/entscheid/bge_BGE_80_II_92</w:t>
      </w:r>
    </w:p>
    <w:p>
      <w:r>
        <w:t>FR: ATF 80 II 92</w:t>
      </w:r>
    </w:p>
    <w:p>
      <w:r>
        <w:t>IT: DTF 80 II 92</w:t>
      </w:r>
    </w:p>
    <w:p>
      <w:pPr>
        <w:pStyle w:val="Heading2"/>
      </w:pPr>
      <w:r>
        <w:t>Regeste</w:t>
      </w:r>
    </w:p>
    <w:p>
      <w:r>
        <w:t>Regeste Art. 44 und 48 OG. Die in Art. 386 ZGB vorgesehenen Massregeln haben vorläufigen Charakter und können daher nicht mit Berufung an das Bundesgericht angefochten werden.</w:t>
      </w:r>
    </w:p>
    <w:p>
      <w:r>
        <w:t>Regeste Art. 44 et 48 OJ. La mesure prévue par l'art. 386 CC a un caractère provisoire et ne peut par conséquent faire l'objet d'un recours en réforme.</w:t>
      </w:r>
    </w:p>
    <w:p>
      <w:r>
        <w:t>Regesto Art. 44 e 48 OG. La misura prevista dall'art. 386 CC ha carattere provvisorio e non può quindi essere impugnata con un ricorso per riforma.</w:t>
      </w:r>
    </w:p>
    <w:p>
      <w:pPr>
        <w:pStyle w:val="Heading2"/>
      </w:pPr>
      <w:r>
        <w:t>Volltext</w:t>
      </w:r>
    </w:p>
    <w:p>
      <w:r>
        <w:t>Bundesgericht (BGE) Band II 1954 BGE 80 II 92 Tribunal fédéral (ATF) Volume II 1954 BGE 80 II 92 Tribunale federale (DTF) Volume II 1954 BGE 80 II 92</w:t>
      </w:r>
    </w:p>
    <w:p>
      <w:r>
        <w:t>Regeste Art. 44 und 48 OG. Die in Art. 386 ZGB vorgesehenen Massregeln haben vorläufigen Charakter und können daher nicht mit Berufung an das Bundesgericht angefochten werden. Regeste Art. 44 et 48 OJ. La mesure prévue par l'art. 386 CC a un caractère provisoire et ne peut par conséquent faire l'objet d'un recours en réforme. Regesto Art. 44 e 48 OG. La misura prevista dall'art. 386 CC ha carattere provvisorio e non può quindi essere impugnata con un ricorso per riforma.</w:t>
      </w:r>
    </w:p>
    <w:p>
      <w:r>
        <w:t>Urteilskopf 80 II 92 13. Sentenza 20 gennaio 1954 della II Corte civile nella causa Vacchini contro Leoni. Regeste Art. 44 und 48 OG . Die in Art. 386 ZGB vorgesehenen Massregeln haben vorläufigen Charakter und können daher nicht mit Berufung an das Bundesgericht angefochten werden. Sachverhalt ab Seite 92 BGE 80 II 92 S. 92 A.- Con risoluzione 28 settembre 1953, pubblicata nel Foglio ufficiale del 6 ottobre, la Delegazione tutoria di Ascona nominò a Carmen Vacchini, su istanza della di lei sorella Elena, un assistente provvisorio nella persona dell'avv. Gianluigi Buetti, il quale avrebbe dovuto rimanere in funzione fino a tanto che il Dipartimento cantonale dell'Interno si fosse pronunciato sulla domanda d'inabilitazione che gli era stata inoltrata il 19 settembre. Contro detta risoluzione (pubblicata nel Foglio ufficiale) Carmen Vacchini insorse davanti al Dipartimento cantonale dell'Interno, autorità di vigilanza sulle tutele, che, il 5 dicembre, la confermò, ammettendo che, in virtù dell'art. 397 CC, la misura provvisionale dell'art. 386 CC era applicabile anche nella procedura d'inabilitazione. B.- Carmen Vacchini è insorta davanti al Tribunale federale mediante un ricorso per riforma e un ricorso di diritto pubblico per violazione dell'art. 4 CF, volti ad ottenere che il Dipartimento cantonale dell'Interno sia tenuto ad annullare la sua decisione e a pubblicarne a sue spese la revoca. BGE 80 II 92 S. 93 Erwägungen Considerando in diritto: Il virtù dell' art. 48 OG , e con riserva soltanto delle eccezioni previste dagli art. 49 e 50 OG che nella fattispecie non entrano in linea di conto, il ricorso per riforma è proponibile unicamente contro le decisioni finali, che terminano adunque la procedura in sede cantonale, e non anche contro le misure di carattere provvisorio prese per la durata della procedura, anche se sono contemplate dal diritto federale (RU 77 II 281, consid. 3). La misura prevista dall'art. 386 CC, della quale è stata fatta applicazione in concreto, ha indubbiamente carattere provvisionale (cfr. EGGER, Kommentar zum ZGB, nota 10 all'art. 386 CC). Non può quindi essere impugnata con un ricorso per riforma, ma, eventualmente, con un ricorso di diritto pubblico per violazione dell'art. 4 CF, qualora si voglia, per esempio, sostenere che è arbitrario applicare l'art. 386 CC in una procedura d'inabilitazione. Già allorchè vigeva la vecchia OG, il Tribunale federale ha dichiarato (sentenza inedita 7 aprile 1938 su ricorso Hegner) che il rimedio del ricorso di diritto civile (giusta l'art. 86 della vecchia OG) non era proponibile nel caso dell'art. 386 CC. Attualmente, siccome l' art. 48 OG prevede in linea generale il requisito della decisione finale, il rimedio del ricorso per riforma sarebbe stato accordato contro una decisione resa in applicazione dell'art. 386 CC soltanto se questo disposto fosse stato menzionato all'art. 44 lett. c OG. Menzionati sono però soltanto gli art. 369-372 e 392 -395. Dispositiv Il Tribunale federale pronuncia: Il ricorso è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