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45</w:t>
      </w:r>
    </w:p>
    <w:p>
      <w:r>
        <w:t>Bundesgericht (BGE), 1939-09-22, FR</w:t>
      </w:r>
    </w:p>
    <w:p>
      <w:r>
        <w:rPr>
          <w:b/>
        </w:rPr>
        <w:t xml:space="preserve">Quelle: </w:t>
      </w:r>
      <w:r>
        <w:t>https://mcp.opencaselaw.ch/entscheid/bge_BGE_80_II_45</w:t>
      </w:r>
    </w:p>
    <w:p>
      <w:r>
        <w:t>FR: ATF 80 II 45</w:t>
      </w:r>
    </w:p>
    <w:p>
      <w:r>
        <w:t>IT: DTF 80 II 45</w:t>
      </w:r>
    </w:p>
    <w:p>
      <w:pPr>
        <w:pStyle w:val="Heading2"/>
      </w:pPr>
      <w:r>
        <w:t>Regeste</w:t>
      </w:r>
    </w:p>
    <w:p>
      <w:r>
        <w:t>Regeste Art. 20 OR. Ist ein Vertrag zivilrechtlich nichtig, wenn die darin vereinbarten Leistungen unter die Strafbestimmungen des Zollgesetzes vom 1. Oktober 1925 fallen und gegen den BRB vom 22. September 1939 über die Überwachung der Ein- und Ausfuhr verstossen?</w:t>
      </w:r>
    </w:p>
    <w:p>
      <w:r>
        <w:t>Regeste Art. 20 CO. Un contrat est-il civilement nul lorsque les prestations convenues tombent sous le coup des dispositions pénales de la loi sur les douanes du 1er octobre 1925 et violent l'ACF du 22 septembre 1939 concernant la surveillance des importations et des exportations?</w:t>
      </w:r>
    </w:p>
    <w:p>
      <w:r>
        <w:t>Regesto Art. 20 CO. È civilmente nullo un contratto, se le prestazioni che prevede cadono sotto disposizioni della legge 1 ottobre 1925 sulle dogane e violano il decreto 22 settembre 1939 del Consiglio federale concernente la sorveglianza su l'importazione e l'esportazione?</w:t>
      </w:r>
    </w:p>
    <w:p>
      <w:pPr>
        <w:pStyle w:val="Heading2"/>
      </w:pPr>
      <w:r>
        <w:t>Erwägungen</w:t>
      </w:r>
    </w:p>
    <w:p>
      <w:r>
        <w:rPr>
          <w:b/>
        </w:rPr>
        <w:t>E. 1</w:t>
      </w:r>
    </w:p>
    <w:p>
      <w:r>
        <w:t>Les deux parties invoquant la législation suisse, le différend doit être jugé d'après les règles du droit suisse BGE 80 II 45 S. 47 (RO 79 II 295). Le Tribunal fédéral peut donc connaître de la cause (art. 43 al. 1 OJ).</w:t>
      </w:r>
    </w:p>
    <w:p>
      <w:r>
        <w:rPr>
          <w:b/>
        </w:rPr>
        <w:t>E. 2</w:t>
      </w:r>
    </w:p>
    <w:p>
      <w:r>
        <w:t>Le recourant prétend que le contrat du 15 décembre 1948 est nul en vertu de l'art. 20 CO. A son avis, le marché est illicite et contraire aux moeurs, parce que la marchandise devait être transportée de Genève à Lyon en fraude des douanes suisse et française. Dans ses écritures cantonales, il a précisé que la convention violait l'ACF du 22 septembre 1939 concernant la surveillance des importations et des exportations et tombait sous le coup des dispositions pénales de la loi fédérale sur les douanes du 1er octobre 1925. a) Aux termes de l'art. 20 CO, un contrat est nul si son objet est illicite. A cet égard, il n'est pas nécessaire que la disposition violée prévoie expressément la nullité des conventions qu'elle défend; il suffit qu'on doive conclure de son sens et de son but que l'acte prohibé n'est pas valable au point de vue civil (RO 47 II 464). D'autre part, un marché n'est illicite au sens de l'art. 20 CO que s'il viole le droit suisse (RO 76 II 39 consid. 7). En l'espèce, il est donc inutile de juger si le contrat du 15 décembre 1948 était contraire au droit français. Mais on peut également se dispenser de rechercher si l'exportation des bas de nylon était, en 1948, soumise à la formalité du permis, en vertu de l'ACF du 22 septembre 1939; car, même si c'était le cas, le marché litigieux ne serait pas nul selon l'art. 20 CO. En effet, la nullité de tels actes juridiques ne saurait résulter de la loi sur les douanes, dont les dispositions pénales, invoquées par le recourant, répriment simplement les délits douaniers mais n'ont aucun effet sur la validité civile des actes qu'elles visent. De même, il ne ressort ni du texte de l'ACF du 22 septembre 1939 ni de son sens ou de sa portée que les marchés qu'il prohibe soient nuls. Certes, le Conseil fédéral a été amené, avant la guerre déjà, à interdire absolument ou à restreindre le trafic de certaines marchandises. Dans de nombreux cas, les actes prohibés ont BGE 80 II 45 S. 48 été considérés comme civilement nuls, soit en vertu d'une disposition expresse (cf. RO 74 II 26, 75 II 294), soit à cause de l'importance de l'interdiction (cf. par exemple RO 45 II 280). Mais l'ACF du 22 septembre 1939 ne prohibe ni ne restreint, à l'intérieur du pays, le commerce des marchandises auxquelles il a trait; il se borne à en réglementer l'importation et l'exportation. Dès lors, l'interdiction ne concerne pas le contenu du contrat; elle porte simplement sur la participation subjective d'une des parties, lorsque cette dernière n'est pas en possession du permis prescrit. Or la violation d'une telle défense n'entraîne pas la nullité du marché en vertu de l'art. 20 CO (RO 62 II 111). b) On peut en outre se demander si le contrat du 15 décembre 1948 ne doit pas être déclaré nul comme contraire aux bonnes moeurs. Finger ne fait qu'une vague allusion à cette question; elle doit cependant être examinée d'office (RO 33 II 430 et les arrêts cités). Sans doute, la clause selon laquelle la marchandise devait être exportée clandestinement en France peut heurter le sens moral. Mais, pour que le contrat tout entier soit nul comme contraire aux moeurs, il faudrait que la clause en question ait été, pour les deux parties, la base même de la convention (cf. RO 50 II 145 consid. 2). Or ce n'est pas le cas. L'objet du marché était une vente de bas qui, en elle-même, n'avait rien d'immoral. Le passage clandestin de la frontière n'était qu'une condition accessoire, que les parties n'ont pas considérée comme essentielle. C'est évident pour le vendeur, qui n'avait aucun intérêt à livrer à Lyon plutôt qu'à Genève. Quant à l'intimée, elle a démontré que cette clause avait pour elle un caractère secondaire, puisque, en mai 1949, elle a demandé que la marchandise lui fût remise à Genève. On ne saurait donc considérer le contrat comme immoral. Dès lors, le moyen que le recourant tire des art. 20 et 66 CO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