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80 II 271</w:t>
      </w:r>
    </w:p>
    <w:p>
      <w:r>
        <w:t>Bundesgericht (BGE), 1954-01-01, DE</w:t>
      </w:r>
    </w:p>
    <w:p>
      <w:r>
        <w:rPr>
          <w:b/>
        </w:rPr>
        <w:t xml:space="preserve">Quelle: </w:t>
      </w:r>
      <w:r>
        <w:t>https://mcp.opencaselaw.ch/entscheid/bge_BGE_80_II_271</w:t>
      </w:r>
    </w:p>
    <w:p>
      <w:r>
        <w:t>FR: ATF 80 II 271</w:t>
      </w:r>
    </w:p>
    <w:p>
      <w:r>
        <w:t>IT: DTF 80 II 271</w:t>
      </w:r>
    </w:p>
    <w:p>
      <w:pPr>
        <w:pStyle w:val="Heading2"/>
      </w:pPr>
      <w:r>
        <w:t>Regeste</w:t>
      </w:r>
    </w:p>
    <w:p>
      <w:r>
        <w:t>Regeste Genossenschaftsrecht. Generalversammlungsbeschlüsse, welche unter Verletzung der Statuten, nachgiebiger Gesetzesbestimmungen oder zwingender, aber lediglich den Schutz privater Interessen bezweckender Vorschriften gefasst werden, sind anfechtbar und nicht nichtig (Art. 883, 888, 891 und 913 OR).</w:t>
      </w:r>
    </w:p>
    <w:p>
      <w:r>
        <w:t>Regeste Sociétés coopératives. Lorsque les décisions de l'assemblée générale violent les statuts, des dispositions facultatives de la loi ou des prescriptions impératives qui ne tendent qu'à la protection d'intérêts privés, elles ne sont pas nulles mais seulement annulables (art. 883, 888, 891 et 913 CO).</w:t>
      </w:r>
    </w:p>
    <w:p>
      <w:r>
        <w:t>Regesto Società cooperative. In quanto violino norme statutarie, disposizioni legali derogabili o imperative, che si propongono però soltanto la tutela d'interessi privati, le decisioni dell'assemblea generale non sono nulle, ma solamente annullabili (art. 883, 888, 891 e 913 CO).</w:t>
      </w:r>
    </w:p>
    <w:p>
      <w:pPr>
        <w:pStyle w:val="Heading2"/>
      </w:pPr>
      <w:r>
        <w:t>Erwägungen</w:t>
      </w:r>
    </w:p>
    <w:p>
      <w:r>
        <w:rPr>
          <w:b/>
        </w:rPr>
        <w:t>E. 1</w:t>
      </w:r>
    </w:p>
    <w:p>
      <w:r>
        <w:t>Die Berufung richtet sich in erster Linie gegen die Ungültigerklärung der Statutenänderung vom 27. Februar 1948 durch das Obergericht. Sie hält daran fest, dass BGE 80 II 271 S. 275 der bezügliche Generalversammlungs-Beschluss höchstens anfechtbar gewesen wäre, aber keinesfalls nichtig sei. a) Das Zeitungsinserat vom 14. Februar 1948, mit welchem die Genossenschafter zur Hauptversammlung vom 27. Februar 1948 geladen wurden, erwähnte zwar "Statutenänderung" als Verhandlungsgegenstand. Aber im Widerspruch zu Art. 883 Abs. 1 OR enthielt es keine Bekanntgabe des wesentlichen Inhalts der vorgeschlagenen Neuerung. Daher konnte hierüber gemäss Art. 883 Abs. 2 OR an der Generalversammlung vom 27. Februar 1948 kein Beschluss gefasst werden. Die trotzdem angenommene Änderung der §§ 17, 18 und 34 der Statuten war also gesetzwidrig. Daraus haben die kantonalen Gerichte verschiedene Folgerungen gezogen, indem das Zivilgericht blosse Anfechtbarkeit, das Obergericht aber Nichtigkeit der Statutenrevision annahm. Das Bundesgericht hat bereits in einem unveröffentlichten Urteil vom 22. November 1939 in Sachen Wildenthaler und Neu-Email A.-G. c. St. Gallen entschieden, dass ein Beschluss anfechtbar und nicht nichtig sei, wenn er "nur die Statuten, Gesetzesbestimmungen dispositiven Rechts oder Vorschriften, die zwar zwingend sind, aber lediglich den Schutz der privaten Interessen der einzelnen Aktionäre bezwecken", verletze. Dabei wurde den Vorschriften der letztgenannten Art auch die dem Art. 883 OR entsprechende in Art. 700 OR beigezählt. Von dieser Praxis abzugehen ist kein Anlass. Sie wahrt den Grundsatz unter Vermeidung nachteiliger Rechtsunsicherheit, wie sie die einschneidenden Folgen der Nichtigkeit bewirken müssten (vgl. WIELAND, Handelsrecht II S. 103). ... Dass, wie die Vorinstanz beifügt, der wesensmässige Unterschied zwischen den beiden Gesellschaftsformen "Analogieschlüsse vom Aktien- zum Genossenschaftsrecht" verbiete, ist an sich unrichtig (vgl. z.B. BGE 78 II 155 ) und hier überdies deswegen verfehlt, weil es gar nicht um "eine analoge Anwendung gewisser gesetzlicher Bestimmungen aus dem Aktienrecht auf das BGE 80 II 271 S. 276 Genossenschaftsrecht" geht, sondern einfach um die Auslegung einer der aktienrechtlichen analogen genossenschaftsrechtlichen Vorschrift. Da nun weder die Kläger noch andere Genossenschafter ihr in Art. 891 OR vorbehaltenes Recht zur Anfechtung des umstrittenen Generalversammlungs-Beschlusses vom 27. Februar 1948 ausgeübt haben, ergibt sich, dass die neue Fassung des § 34 der Statuten rechtswirksam ist, es wäre denn, ein sonstiger Mangel würde die Nichtigkeit bewirken. b) Zur Bekräftigung ihrer grundsätzlichen Anschauung führt die Vorinstanz aus, die Beschränkung der Anteilsberechtigung am Liquidationsüberschuss nach Massgabe des in der Generalversammlung vom 27. Februar 1948 gutgeheissenen Satzungstextes bringe eine "Diskriminierung" aller Genossenschafter mit sich, welche Brot und Backwaren der Beklagten statt in deren Ladengeschäft beim Konsumverein gekauft hatten; das sei umso stossender, als Mitgliederausschlüsse wegen ungenügender Warenbezüge unterblieben waren und die Brotablage in der Konsumfiliale Iselihaus für die Bewohner naher Quartiere eine willkommene Bequemlichkeit dargestellt habe. Die Nichtigkeit der Statutenänderung von 1948 liesse sich aus solchen Überlegungen höchstens dann herleiten, wenn diese einen rechts- oder sittenwidrigen Inhalt des neuen § 34 zu belegen vermöchten. Davon kann ernsthaft nicht die Rede sein. § 34 der Satzung verletzt keine zwingenden Gesetzesbestimmungen. Indem er für den Fall der Auflösung der Genossenschaft die Verwendung des Liquidationsüberschusses festlegt, macht er erlaubten Gebrauch von der in Art. 833 Ziff. 8 und 913 OR eingeräumten Gestaltungsfreiheit. Weil die gewählte Lösung sich im Rahmen der nachgiebigen Gesetzesordnung bewegt, liegt auch keine Beeinträchtigung der in Art. 854 OR vorgesehenen Rechtsgleichheit unter den Genossenschaftern vor. Dass eine Genossenschaft die Beteiligung am Liquidationsüberschuss von der Erfüllung der statutarischen BGE 80 II 271 S. 277 Mitgliedschaftspflichten abhängig macht, ist sachlich weder mit der guten Sitte unvereinbar noch unbillig. Endlich war, wie bereits das Zivilgericht hervorgehoben hat, seit der Generalversammlung von 1948 zufolge Verwerfung des Antrages Walcher zweifelsfrei bekannt, dass Backwarenkäufe beim Konsumverein nicht oder doch nicht länger als Benützung der Institutionen der Genossenschaft galten. Mittlerweile hatten die Kläger annähernd drei Jahre Zeit, um sich durch Direktbezüge von der Beklagten im geforderten Mindestausmass einen Anspruch auf den Liquidationsanteil zu sichern. Selbst wenn man übrigens trotz alledem zugunsten der Kläger unterstellen wollte, der neue § 34 der Statuten sei mit irgendwelchen rechts- oder sittenwidrigen Mängeln behaftet, so könnten diese nach der Natur der Sache keine öffentlichen, sondern nur private Interessen berühren, weshalb nach dem Vorstehenden der Generalversammlungsbeschluss bestenfalls anfechtbar gewesen und niemals nichtig wäre. c) Gänzlich abwegig ist die Meinung der Vorinstanz, durch den Beschluss auf Änderung des § 34 der Satzung seien den Klägern gegen ihren Willen wohlerworbene Rechte entzogen worden. Abgesehen davon, dass der angeführte BGE 61 II 171 ohnehin auf den gegebenen Sachverhalt nicht ohne weiteres passen würde, hatten die Mitglieder der Beklagten gemäss § 34 der Statuten von 1944 weder einen wohlerworbenen noch überhaupt einen Anspruch auf Anteil am Liquidationsüberschuss. Vielmehr hätte danach Art. 913 Abs. 4 OR Platz greifen, d.h. das Restvermögen zu genossenschaftlichen Zwecken oder zur Förderung gemeinnütziger Bestrebungen verwendet werden müssen, was sowohl die Kläger wie das Obergericht zu verkennen scheinen. d) Schliesslich bemerkt die Vorinstanz, es sei "durch das Versammlungsprotokoll nicht einmal mit Sicherheit nachgewiesen, dass überhaupt die vom Gesetz verlangte 2/3 Mehrheit der Genossenschafter anwesend gewesen ist BGE 80 II 271 S. 278 (OR Art. 888 Abs. 2)". Dem ist vorweg entgegenzuhalten, dass es nach der eigens zitierten Gesetzesbestimmung wie nach den §§ 33 und 16 der Satzung für Beschlüsse über Statutenrevisionen einer Mehrheit von zwei Dritteln "der abgegebenen Stimmen" bzw. "der anwesenden Mitglieder", nicht etwa sämtlicher Genossenschafter bedarf. Nun hält die unbestrittene Aufzeichnung im Versammlungsprotokoll vom 27. Februar 1948 fest, dass in der Abstimmung über den Antrag der Verwaltungskommission auf Änderung des § 34 und den abweichenden Antrag Walcher jener "mit überwiegender Mehrheit gegen vereinzelte Stimmen" durchdrang. Geht man vom allgemeinen Sprachgebrauch aus, so kann nicht bezweifelt werden, dass in einer Kampfabstimmung unter 46 anwesenden Genossenschaftern "vereinzelte Stimmen" die für eine Vereitelung des qualifizierten Mehrs nötige Zahl von 16 nicht erreichen. Ausserdem hätte auch eine Beschlussfassung mit bloss absoluter statt mit Zweidrittels-Mehrheit in Anbetracht des Gegenstandes und der Auswirkungen aus den mehrfach genannten Gründen die Anfechtbarkeit und nicht die Nichtigkeit zur Folge gehabt.</w:t>
      </w:r>
    </w:p>
    <w:p>
      <w:r>
        <w:rPr>
          <w:b/>
        </w:rPr>
        <w:t>E. 2</w:t>
      </w:r>
    </w:p>
    <w:p>
      <w:r>
        <w:t>Die damit sich ergebende Abweisung des Klage-Hauptbegehrens zwingt zur Beurteilung der Eventualbegehren.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