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III 65</w:t>
      </w:r>
    </w:p>
    <w:p>
      <w:r>
        <w:t>Bundesgericht (BGE), 1954-01-01, FR</w:t>
      </w:r>
    </w:p>
    <w:p>
      <w:r>
        <w:rPr>
          <w:b/>
        </w:rPr>
        <w:t xml:space="preserve">Quelle: </w:t>
      </w:r>
      <w:r>
        <w:t>https://mcp.opencaselaw.ch/entscheid/bge_BGE_80_III_65</w:t>
      </w:r>
    </w:p>
    <w:p>
      <w:r>
        <w:t>FR: ATF 80 III 65</w:t>
      </w:r>
    </w:p>
    <w:p>
      <w:r>
        <w:t>IT: DTF 80 III 65</w:t>
      </w:r>
    </w:p>
    <w:p>
      <w:pPr>
        <w:pStyle w:val="Heading2"/>
      </w:pPr>
      <w:r>
        <w:t>Regeste</w:t>
      </w:r>
    </w:p>
    <w:p>
      <w:r>
        <w:t>Regeste Lohnpfändung für Alimente nach vorausgehender Pfändung für gewöhnliche Forderungen. War bei der frühern Pfändung die Unterhaltspflicht des Schuldners unberücksichtigt geblieben, so ist nun für den Alimentengläubiger der Lohnbetrag zu pfänden, auf den das Amt die Unterhaltslast des Schuldners damals bei Bestimmung des pfändbaren Lohnbetrages bemessen hätte. Hatte das Amt bei der frühern Pfändung den dem Unterhaltsgläubiger unentbehrlichen Lohnbetrag dem Schuldner belassen, so hat es ihn nun für den Unterhaltsgläubiger zu pfänden, wenn der Schuldner ihn diesem nicht bezahlt.</w:t>
      </w:r>
    </w:p>
    <w:p>
      <w:r>
        <w:t>Regeste Saisie de salaire pour aliments et saisie antérieure pour une dette ordinaire. Si l'office n'a pas tenu compte, lors d'une saisie antérieure, de l'obligation d'entretien pour laquelle le débiteur est aujourd'hui poursuivi, il doit saisir dans la nouvelle poursuite le montant auquel il aurait estimé cette charge en fixant la part saisissable dans la première poursuite. Lorsque, dans la saisie antérieure, il a laissé au débiteur le montant indispensable au créancier d'aliments, celui-ci peut faire saisir cette somme si le débiteur ne la lui verse pas.</w:t>
      </w:r>
    </w:p>
    <w:p>
      <w:r>
        <w:t>Regesto Pignoramento di salario per alimenti e pignoramento anteriore per un debito ordinario. Ove non abbia tenuto conto in un pignoramento anteriore dell'obbligo di mantenimento per il quale il debitore è attualmente escusso, nella nuova esecuzione l'ufficio deve pignorare a favore del creditore d'alimenti la somma che avrebbe pignorata nella precedente esecuzione. Quando l'ufficio, nel pignoramento anteriore, ha lasciato al debitore la somma indispensabile al creditore d'alimenti, questi può farla pignorare se il debitore non gliela paga.</w:t>
      </w:r>
    </w:p>
    <w:p>
      <w:pPr>
        <w:pStyle w:val="Heading2"/>
      </w:pPr>
      <w:r>
        <w:t>Erwägungen</w:t>
      </w:r>
    </w:p>
    <w:p>
      <w:r>
        <w:rPr>
          <w:b/>
        </w:rPr>
        <w:t>E. 1</w:t>
      </w:r>
    </w:p>
    <w:p>
      <w:r>
        <w:t>Les juridictions cantonales n'ont pas éclairci les faits avec précision. En particulier, on ignore si le calcul reproduit dans la réponse de l'office a déjà servi de base aux premières saisies (poursuites Nos 1914 et 2158) ou s'il concerne uniquement la dernière (poursuite No 3062). De même, on ne sait exactement si, en retenant 50 fr. dans son calcul, l'office visait la pension d'un second BGE 80 III 65 S. 68 enfant illégitime, dont il est question dans la décision de première instance, ou la créance d'aliments du recourant, comme la Cour des poursuites et faillites paraît l'admettre. Il y a donc lieu d'envisager ces différentes éventualités.</w:t>
      </w:r>
    </w:p>
    <w:p>
      <w:r>
        <w:rPr>
          <w:b/>
        </w:rPr>
        <w:t>E. 2</w:t>
      </w:r>
    </w:p>
    <w:p>
      <w:r>
        <w:t>D'après la jurisprudence du Tribunal fédéral (RO 67 III 150, 71 III 151), le créancier d'aliments qui requiert une saisie de salaire doit se laisser opposer, en principe, la retenue précédemment opérée en faveur d'un créancier ordinaire; toutefois, quand le débiteur, au moment de la saisie antérieure, n'a pas fait état de l'obligation d'entretien pour laquelle il est aujourd'hui poursuivi, l'office doit retenir dans la nouvelle poursuite le montant auquel il aurait estimé cette charge en fixant la part saisissable dans la première poursuite. C'est à tort que la juridiction cantonale n'applique cette dernière règle que si le débiteur a voulu léser le créancier d'aliments. Au contraire, cette jurisprudence doit être étendue à tous les cas où l'office n'a pas tenu compte des aliments lors de la première saisie. Le Tribunal fédéral, en effet, ne l'a pas établie dans le dessein de punir le débiteur négligent ou déloyal. Il est parti du principe que le bénéficiaire de la pension alimentaire devait toujours se voir réserver le montant indispensable à son entretien, malgré les retenues ordonnées au profit de créanciers ordinaires. Peu importe donc le motif pour lequel, au moment des saisies antérieures, le débiteur n'a pas invoqué son obligation d'entretien ou l'office ne l'a pas prise en considération. Ces principes sont applicables en l'espèce si le montant de 50 fr., admis par l'office des poursuites dans le minimum vital du débiteur, ne représente pas la pension d'Imhof ou n'a pas été réservé à celui-ci dès les premières saisies. Dans cette hypothèse, l'office aurait dû, dans la poursuite N o 3062, retenir avec effet immédiat le montant auquel il aurait estimé la dette alimentaire en fixant la part disponible lors des premières saisies.</w:t>
      </w:r>
    </w:p>
    <w:p>
      <w:r>
        <w:rPr>
          <w:b/>
        </w:rPr>
        <w:t>E. 3</w:t>
      </w:r>
    </w:p>
    <w:p>
      <w:r>
        <w:t>Mais les règles exposées ci-dessus ne sont pas seulement valables lorsque l'office a ignoré l'obligation BGE 80 III 65 S. 69 d'entretien ou a omis d'en tenir compte. Elles s'appliquent également, et à plus forte raison, au cas où il a laissé au débiteur et soustrait aux créanciers ordinaires le montant qu'il estimait indispensable au créancier d'aliments. Celui-ci peut donc, si cette somme ne lui est pas versée, la faire saisir à son profit en intentant une poursuite au débiteur.</w:t>
      </w:r>
    </w:p>
    <w:p>
      <w:r>
        <w:rPr>
          <w:b/>
        </w:rPr>
        <w:t>E. 4</w:t>
      </w:r>
    </w:p>
    <w:p>
      <w:r>
        <w:t>Ainsi, c'est à tort que l'office des poursuites d'Echallens a refusé de pratiquer une saisie de salaire immédiate en faveur du recourant. La saisie qu'il a ordonnée dans la poursuite No 3062 doit être annulée. Il procédcra à une nouvcllc saisie en se conformant aux principes qui viennent d'être exposés. En prenant cette mesure, il pourra en outre tenir compte des critiques que la juridiction cantonale a émises dans sa décision du 21 mai 1954. Dispositiv La Chambre des poursuites et des faillites prononce: Le recours est admis, la saisie attaquée est annulée et l'office des poursuites est invité à procéder selon les motifs.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