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III 161</w:t>
      </w:r>
    </w:p>
    <w:p>
      <w:r>
        <w:t>Bundesgericht (BGE), 1954-01-01, DE</w:t>
      </w:r>
    </w:p>
    <w:p>
      <w:r>
        <w:rPr>
          <w:b/>
        </w:rPr>
        <w:t xml:space="preserve">Quelle: </w:t>
      </w:r>
      <w:r>
        <w:t>https://mcp.opencaselaw.ch/entscheid/bge_BGE_80_III_161</w:t>
      </w:r>
    </w:p>
    <w:p>
      <w:r>
        <w:t>FR: ATF 80 III 161</w:t>
      </w:r>
    </w:p>
    <w:p>
      <w:r>
        <w:t>IT: DTF 80 III 161</w:t>
      </w:r>
    </w:p>
    <w:p>
      <w:pPr>
        <w:pStyle w:val="Heading2"/>
      </w:pPr>
      <w:r>
        <w:t>Regeste</w:t>
      </w:r>
    </w:p>
    <w:p>
      <w:r>
        <w:t>Regeste 1. Französisch-schweizerischer Gerichtsstandsvertrag vom 15. Juni 1869. Auslegung von Art. 1 und Abgrenzung gegenüber den intern-schweizerischen (kantonalen und eidgenössischen) Zuständigkeitsnormen (Erw. 3). 2. Ist die sich aus jenem Art. 1 ergebende Garantie des Wohnsitzrichters auf polnische Staatsangehörige zu übertragen (mit entsprechender Bindung derselben in der Klägerrolle) infolge der Meistbegünstigungsklausel von Art. 2 Abs. 1 der Handelsübereinkunft zwischen der Schweiz und Polen vom 26. Juni 1922? Frage verneint (Erw. 4).</w:t>
      </w:r>
    </w:p>
    <w:p>
      <w:r>
        <w:t>Regeste 1. Convention franco-suisse du 15 juin 1869 sur la compétence judiciaire et l'exécution des jugements en matière civile. Interprétation de l'article premier et rapport entre cette disposition et les règles de compétence du droit interne suisse (cantonal et fédéral) (consid. 3). 2. La clause de la nation la plus favorisée introduite dans la convention commerciale entre la Suisse et la Pologne du 26 juin 1922 (art. 2 al. 1) a-t-elle pour effet de mettre les ressortissants de ce dernier Etat au bénéfice de la garantie du juge du domicile découlant de l'article premier de la Convention franco-suisse (en entraînant pour eux l'obligation de se porter demandeurs)? Question tranchée par la négative (consid. 4).</w:t>
      </w:r>
    </w:p>
    <w:p>
      <w:r>
        <w:t>Regesto 1. Convenzione franco-svizzera 15 giugno 1869 sulla comptetenza di foro e l'esecuzione delle sentenze in materia civile. Interpretazione dell'articolo primo e rapporto tra questo disposto e le norme concernenti la competenza del diritto interno svizzero (cantonale e federale) (consid. 3). 2. Ha la clausola della nazione più favorita prevista dall'art. 2 cp. 1 della convenzione commerciale 26 giugno 1922 tra la Svizzera e la Polonia per effetto di mettere i cittadini polacchial beneficio della garanzia del giudice del domicilio risultante dall'articolo primo della convenzione franco-svizzera (con l'obbligo per loro di farsi attori)? Questione risolta negativamente (consid. 4).</w:t>
      </w:r>
    </w:p>
    <w:p>
      <w:pPr>
        <w:pStyle w:val="Heading2"/>
      </w:pPr>
      <w:r>
        <w:t>Erwägungen</w:t>
      </w:r>
    </w:p>
    <w:p>
      <w:r>
        <w:rPr>
          <w:b/>
        </w:rPr>
        <w:t>E. 3</w:t>
      </w:r>
    </w:p>
    <w:p>
      <w:r>
        <w:t>Das Obergericht hält dem Kläger - auch angenommen, er sei, wie behauptet, polnischer Staatsangehöriger - den Art. 1 des französisch-schweizerischen Gerichtsstandsvertrages vom 15. Juni 1869 entgegen. Diese Vorschrift gilt indessen ausdrücklich nur in Streitigkeiten zwischen Schweizern und Franzosen, also wenn einander als Parteien Schweizer (als Kläger) und Franzosen (als Beklagte) oder umgekehrt Franzosen auf Kläger- und Schweizer auf Beklagtenseite gegenüberstehen. Dass dies der wahre Wille des Staatsvertrages ist, wurde in ständiger Rechtsprechung angenommen und wiederholt dargelegt (vgl. das kürzlich ergangene Urteil, Seite 156/7 hievor, mit Zitaten; EUGEN CURTI, Der Staatsvertrag zwischen der Schweiz und Frankreich... S. 16 ff.). Der angefochtene Entscheid glaubt hievon abgehen zu sollen, weil es nicht angehe, einen Ausländer als Kläger besser zu stellen als einen Schweizer, der (gleichgültig wo er wohnt, vgl. BGE 57 I 217 ) einen in Frankreich wohnenden Franzosen für persönliche Ansprüche nach der erwähnten Vorschrift in Frankreich belangen muss. Diese Betrachtungsweise fasst BGE 80 III 161 S. 164 jedoch einseitig die Rechtsstellung eines Klägers ins Auge. Sie lässt ausser acht, dass der wesentliche Inhalt der in Frage stehenden staatsvertraglichen Vorschrift in einem näher umschriebenen Gerichtsstandsschutz für den Beklagten besteht. Wenn dieser Schutz eine eigentümliche Art der Umgrenzung erfahren hat, ist die damit getroffene Ordnung doch nicht unverständlich, widerspruchsvoll oder gar unannehmbar, wie denn übrigens Staatsverträge gleichwie Gesetze für die rechtsanwendenden Behörden massgebend sind. Die erwähnte Vorschrift gewährleistet Franzosen und Schweizern als Beklagten den natürlichen Gerichtsstand ihres Wohnortes - so dass die Gerichte des andern Vertragsstaates sich (unter Vorbehalt einer gültigen Prorogation oder Einlassung) als unzuständig zu erklären haben -, nur wenn der Kläger diesem andern Vertragsstaat angehört und die Klage persönliche Ansprüche und dergleichen, gemäss der Umschreibung im Staatsvertrag, betrifft. Danach sind auf Klägerseite nur Schweizer und Franzosen, und zwar nur gegenüber Angehörigen des andern Vertragsstaates, an die Vorschrift gebunden, was das Gegenstück dazu ist, dass auch ihnen allein in der Beklagtenrolle der Schutz der Vorschrift in entsprechender Weise zukommt. Damit schafft der Staatsvertrag kein Privileg für Kläger anderer Staatsangehörigkeit und solche, die keine Staatsangehörigkeit besitzen. Mit ihnen befasst sich die Vorschrift gar nicht, weshalb für sie die innere Zuständigkeitsordnung der Schweiz und Frankreichs (unter Vorbehalt anderweitiger Staatsverträge) uneingeschränkt gilt. Wenn ihnen daraus in der Klägerrolle eine freiere Stellung erwächst, indem sie insbesondere auch gegen einen in Frankreich wohnenden Franzosen an einem schweizerischen Arrestorte klagen können, was einem Schweizer (auch einem in der Schweiz wohnenden) nach Art. 1 des Gerichtsstandsvertrages versagt ist, so muss es dabei sein Bewenden haben. Angehörigen dritter Staaten und Staatenlosen wird eben in der Beklagtenrolle der Schutz der erwähnten Vorschrift auch nicht zuteil. Soweit diese keine Abweichung BGE 80 III 161 S. 165 von der innerstaatlichen Zuständigkeitsordnung begründet, muss die letztere zur Anwendung kommen.</w:t>
      </w:r>
    </w:p>
    <w:p>
      <w:r>
        <w:rPr>
          <w:b/>
        </w:rPr>
        <w:t>E. 4</w:t>
      </w:r>
    </w:p>
    <w:p>
      <w:r>
        <w:t>Die Zusatzakte vom 4. Oktober 1935 und die Ausführungsverordnung des Bundesgerichts vom 29. Juni 1936 haben den Anwendungsbereich der Gerichtsstandsgarantie des Art. 1 des Staatsvertrages von 1869 nicht erweitert, wie in dem oben erwähnten Urteil, S. 157 ff. hievor, näher dargelegt ist.</w:t>
      </w:r>
    </w:p>
    <w:p>
      <w:r>
        <w:rPr>
          <w:b/>
        </w:rPr>
        <w:t>E. 5</w:t>
      </w:r>
    </w:p>
    <w:p>
      <w:r>
        <w:t>Zu Unrecht beruft sich das Obergericht endlich auf Art. 2 Abs. 1 der Handelsübereinkunft zwischen der Schweiz und Polen vom 26. Juni 1922, lautend: "Die Angehörigen eines der vertragschliessenden Teile geniessen auf dem Gebiete des andern hinsichtlich ihrer rechtlichen Stellung, ihres beweglichen und unbeweglichen Eigentums, ihrer Rechte und Interessen, die gleiche Behandlung wie die Angehörigen der meistbegünstigten Nation"; (Originaltext:) "Les ressortissants de chaque Partie Contractante recevront sur le territoire de l'autre Partie Contractante par rapport à leur situation juridique, leurs biens mobiliers et immobiliers, leurs droits et intérêts, le même traitement que celui accordé aux ressortissants de la nation la plus favorisée." Wieso diese Klausel im vorliegenden Falle zum Nachteil des Klägers (sofern er polnischer Staatsangehöriger ist) in dem Sinne anzuwenden sei, dass ihm der Gerichtsstand des Arrestortes nicht zur Verfügung stehe, ist im angefochtenen Urteil nicht ausgeführt. Indessen ist die Klausel hier nicht anwendbar. Meistbegünstigungsklauseln gelten in der Regel nur für die Rechtsbeziehungen, die den Gegenstand des eine solche Klausel enthaltenden Staatsvertrages bilden. Daher hat (abweichend von einem Urteil des Tribunal de commerce de Rennes vom 23. Oktober 1912, CLUNET, Journal de droit international privé 1913 p. 894) der französische Kassationshof es in einem Urteil vom 22. Dezember 1913 abgelehnt, die im Frankfurter Vertrag zwischen Frankreich und Deutschland enthaltene Meistbegünstigungsklausel auf Art. 1 des französischschweizerischen Gerichtsstandsvertrages anzuwenden (Recueil SIREY 1914 p. 233 mit Erläuterungen von LYON- BGE 80 III 161 S. 166 CAEN). Nun beschränkt sich allerdings die erwähnte Klausel der Handelsübereinkunft zwischen der Schweiz und Polen nicht auf die beidseitigen Handelsbeziehungen (wozu vgl. Art. 1 der Übereinkunft). Allein es kann nicht angenommen werden, die beiden Staaten hätten mit dieser allgemeinen Klausel die ganz besondern Zuständigkeitsnormen des französisch-schweizerischen Gerichtsstandsvertrages als mitvereinbart erklären wollen. Selbst wenn man übrigens davon ausgehen dürfte, die Rechte, die den Franzosen aus Art. 1 des Gerichtsstandsvertrages erwachsen, seien kraft der Meisbegünstigungsklausel auch den Polen zuzuerkennen, würde sich daraus für den vorliegenden Fall nichts ergeben. Denn auch wenn der Kläger (als allfälliger Pole) einem Franzosen gleichgestellt wird, erweist sich Art. 1 des Gerichtsstandsvertrages als nicht anwendbar, weil diese Vorschrift, wie schon bemerkt, nicht für Streitigkeiten zwischen Franzosen gilt und, was beide Parteien anerkennen, die Beklagten Franzosen sind.</w:t>
      </w:r>
    </w:p>
    <w:p>
      <w:r>
        <w:rPr>
          <w:b/>
        </w:rPr>
        <w:t>E. 6</w:t>
      </w:r>
    </w:p>
    <w:p>
      <w:r>
        <w:t>Da die Vorinstanz über die Staatsangehörigkeit des Klägers noch keine Feststellung getroffen hat, muss die Sache zu neuer Entscheidung nach Abklärung dieser Frage an die Vorinstanz zurückgewiesen werden. Ist der Kläger nicht Schweizerbürger, so muss der französischschweizerische Gerichtsstandsvertrag (dessen Art. 1 allein in Frage steht) ausser acht bleiben.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