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201</w:t>
      </w:r>
    </w:p>
    <w:p>
      <w:r>
        <w:t>Bundesgericht (BGE), 2025-01-01, DE</w:t>
      </w:r>
    </w:p>
    <w:p>
      <w:r>
        <w:rPr>
          <w:b/>
        </w:rPr>
        <w:t xml:space="preserve">Quelle: </w:t>
      </w:r>
      <w:r>
        <w:t>https://mcp.opencaselaw.ch/entscheid/bge_BGE_151_IV_201</w:t>
      </w:r>
    </w:p>
    <w:p>
      <w:r>
        <w:t>FR: ATF 151 IV 201</w:t>
      </w:r>
    </w:p>
    <w:p>
      <w:r>
        <w:t>IT: DTF 151 IV 201</w:t>
      </w:r>
    </w:p>
    <w:p>
      <w:pPr>
        <w:pStyle w:val="Heading2"/>
      </w:pPr>
      <w:r>
        <w:t>Regeste</w:t>
      </w:r>
    </w:p>
    <w:p>
      <w:r>
        <w:t>Regeste Art. 251 Ziff. 1 StGB; Falschbeurkundung; Covid-19-Kredit. Den auf der kaufmännischen Buchhaltung basierenden Angaben zum Umsatzerlös in Ziff. 3 Block 1 des Covid-19-Kreditantragsformulars kommt erhöhte Glaubwürdigkeit im Sinne der zur Falschbeurkundung nach Art. 251 Ziff. 1 StGB ergangenen Rechtsprechung zu (E. 2.4).</w:t>
      </w:r>
    </w:p>
    <w:p>
      <w:r>
        <w:t>Regeste Art. 251 ch. 1 CP; faux intellectuel dans les titres; crédit Covid-19. Les informations relatives au chiffre d'affaires figurant dans le bloc 1, au ch. 3, du formulaire de demande de crédit Covid-19, qui se réfèrent à la comptabilité commerciale, revêtent une crédibilité accrue au sens de la jurisprudence en matière de faux intellectuel dans les titres selon l'art. 251 ch. 1 CP (consid. 2.4).</w:t>
      </w:r>
    </w:p>
    <w:p>
      <w:r>
        <w:t>Regesto Art. 251 n. 1 CP; falsità ideologica in documenti; credito COVID-19. L'indicazione della cifra d'affari, fornita nel modulo di richiesta di credito COVID-19 al n. 3 blocco 1, sulla scorta della contabilità commerciale fruisce di un'accresciuta credibilità nel senso della giurisprudenza relativa alla falsità ideologica in documenti giusta l'art. 251 n. 1 CP (consid. 2.4).</w:t>
      </w:r>
    </w:p>
    <w:p>
      <w:pPr>
        <w:pStyle w:val="Heading2"/>
      </w:pPr>
      <w:r>
        <w:t>Erwägungen</w:t>
      </w:r>
    </w:p>
    <w:p>
      <w:r>
        <w:rPr>
          <w:b/>
        </w:rPr>
        <w:t>E. 2</w:t>
      </w:r>
    </w:p>
    <w:p>
      <w:r>
        <w:t>(...)</w:t>
      </w:r>
    </w:p>
    <w:p>
      <w:r>
        <w:rPr>
          <w:b/>
        </w:rPr>
        <w:t>E. 2.4.1</w:t>
      </w:r>
    </w:p>
    <w:p>
      <w:r>
        <w:t>Das Bundesgericht hat sich im kürzlich ergangenen Urteil 6B_262/2024 vom 27. November 2024, teilweise publ. in: BGE 151 IV 113 , ausführlich mit der Frage der Falschbeurkundung im Zusammenhang mit dem Covid-19-Kreditantragsformular befasst. Gemäss dem erwähnten Entscheid drängt sich bei der Frage, ob dem Covid-19-Kreditantragsformular inhaltlich eine erhöhte Glaubwürdigkeit im Sinne der zur Falschbeurkundung ergangenen Rechtsprechung zukommt, eine differenzierte Betrachtung auf, da die darin enthaltenen Erklärungen sehr unterschiedlicher Natur sind ( BGE 151 IV 113 E. 1.9.4). Bezüglich der Zusicherungen, die Gesellschaft sei von der Covid-19-Pandemie "namentlich hinsichtlich ihres Umsatzes wirtschaftlich erheblich beeinträchtigt" und der Kreditnehmer werde den gewährten Kredit ausschliesslich zur Sicherung seiner laufenden Liquiditätsbedürfnisse verwenden, geniesst das Schriftstück keine erhöhte Glaubwürdigkeit im Sinne der zur Falschbeurkundung ergangenen Rechtsprechung. Ob der Bezifferung des Umsatzerlöses im Covid-19-Kreditantragsformular die für eine Falschbeurkundung nach Art. 251 Ziff. 1 StGB erforderliche erhöhte Glaubwürdigkeit zukommt, konnte in BGE 151 IV 113 offenbleiben, da die diesbezügliche Angabe nicht falsch war ( BGE 151 IV 113 E. 1.9.7). Das erwähnte Bundesgerichtsurteil 6B_262/2024 vom 27. November 2024 enthält eine vertiefte Auseinandersetzung mit der Unterscheidung zwischen der Urkundenfälschung im engeren Sinne und der Falschbeurkundung sowie mit den Materialien und der Lehre zur Falschbeurkundung im Zusammenhang mit dem Covid-19-Kreditantragsformular (zit. Urteil 6B_262/2024 E. 1.7 und E. 1.9, teilweise publ. in: BGE 151 IV 113 ). Darauf kann verwiesen werden.</w:t>
      </w:r>
    </w:p>
    <w:p>
      <w:r>
        <w:rPr>
          <w:b/>
        </w:rPr>
        <w:t>E. 2.4.2</w:t>
      </w:r>
    </w:p>
    <w:p>
      <w:r>
        <w:t>Mit der Frage, ob die Angabe eines überhöhten Umsatzerlöses im Covid-19-Kreditantragsformular als Falschbeurkundung zu qualifizieren ist, befasste sich das Bundesgericht im Urteil 6B_691/2023 vom 1. Juli 2024 E. 3.3 (siehe auch Urteil 6B_244/2023 vom 25. August 2023 E. 4.2), wobei es die Frage bejahte. Das Covid-19-Kreditantragsformular sah unter Ziff. 3 zwei Felder (Block 1 und 2) BGE 151 IV 201 S. 205 für die Angaben zum Kreditbetrag, der gemäss dem Formular 10 % des Umsatzerlöses oder geschätzten Umsatzerlöses betrug, max. jedoch Fr. 500'000.-, vor. Unter Block 1 mussten die Antragsteller den definitiven Umsatzerlös 2019; wenn nicht vorhanden, den provisorischen Umsatzerlös 2019; und wenn auch nicht vorhanden, den Umsatzerlös 2018 eingeben. Falls Angaben zu Block 1 nicht möglich waren, mussten die Antragsteller unter Block 2 die geschätzte Nettolohnsumme für ein Geschäftsjahr und/oder den geschätzten Umsatzerlös angeben. Aus Art. 7 Abs. 1 der Verordnung vom 25. März 2020 zur Gewährung von Krediten und Solidarbürgschaften infolge des Coronavirus (Covid-19-Solidarbürgschaftsverordnung, aCovid-19-SBüV; AS 2020 1077) und den Angaben im Covid-19-Kreditantragsformular ergibt sich, dass der Umsatzerlös gemäss Ziff. 3 Block 1 auf einem definitiven oder provisorischen Jahresabschluss beruhen musste. Bei jüngeren Unternehmen wurden Hochrechnungen oder Schätzungen des Umsatzerlöses akzeptiert (Botschaft vom 18. September 2020 zum Bundesgesetz über Kredite mit Solidarbürgschaft infolge des Coronavirus, BBl 2020 8477, 8483), was jedoch unter Ziff. 3 Block 2 offenzulegen war. Unter Ziff. 3 Block 1 des Covid-19-Kreditantragsformulars waren die Kreditantragsteller folglich verpflichtet, den Umsatzerlös aus einem definitiven oder provisorischen Jahresabschluss wiederzugeben. Die Kreditantragsteller mussten im Covid-19-Kreditantragsformular unter Ziff. 4 zudem bestätigen, dass alle Angaben zum Umsatzerlös des Unternehmens auf dem Einzelabschluss (keine Konzernbetrachtung) basieren. Die kaufmännische Buchführung und ihre Bestandteile (Belege, Bücher, Buchhaltungsauszüge über Einzelkonten, Bilanzen oder Erfolgsrechnungen) sind nach ständiger Rechtsprechung kraft Gesetzes ( Art. 957 ff. OR ) dazu bestimmt und geeignet, Tatsachen von rechtlich erheblicher Bedeutung zu beweisen. Der kaufmännischen Buchführung kommt hinsichtlich der in ihr aufgezeichneten wirtschaftlichen Sachverhalte daher erhöhte Glaubwürdigkeit im Sinne der zur Falschbeurkundung gemäss Art. 251 Ziff. 1 StGB ergangenen Rechtsprechung zu ( BGE 146 IV 258 E. 1.1.1; BGE 141 IV 369 E. 7.1; BGE 138 IV 130 E. 2.2.1; BGE 132 IV 12 E. 8.1; je mit Hinweisen). Dies gilt auch für Abschlüsse, die von der Kontrollstelle noch nicht geprüft und von der Generalversammlung noch nicht abgenommen wurden, sofern der Geschäftsverkehr üblicherweise darauf abstellt (vgl. Urteile 6B_278/2018 vom 17. Mai 2019 E. 8.4; 6B_986/2017 vom 26. Februar 2018 E. 6.4 in fine; 6B_142/2016 vom BGE 151 IV 201 S. 206 14. Dezember 2016 E. 6.2.1; 6B_446/2011 vom 27. Juli 2012 E. 7.5; 6B_496/2012 vom 18. April 2013 E. 9.4). Es rechtfertigt sich daher, auch den auf der kaufmännischen Buchhaltung basierenden Angaben zum Umsatzerlös in Ziff. 3 Block 1 des Covid-19-Kreditantragsformulars die für eine Falschbeurkundung erforderliche erhöhte Glaubwürdigkeit zuzuerkennen (vgl. ZRYD/SMADJA, Abus aux crédits Covid-19:aspects pénaux et pratiques, Plaidoyer 4/2021 S. 22 f.). Hinzu kommt, dass die Covid-19-Kredite als rasche und einfach zugängliche Soforthilfe gedacht waren. Bei der Vergabe von Covid-19-Krediten bis zu Fr. 500'000.- gelangte daher ein vereinfachtes Verfahren zur Anwendung, das auf Selbstdeklaration beruhte und einzig eine formelle, summarische Kontrolle durch die Banken beinhaltete, die sich auf die Prüfung beschränkte, ob die Bedingungen für die Kreditvergabe gemäss den vom Ersuchenden gemachten Angaben erfüllt sind (siehe dazu: BGE 150 IV 169 E. 3.2.4). Die Banken waren verpflichtet, offensichtlich missbräuchliche Gesuche abzulehnen (vgl. Staatssekretariat für Wirtschaft [SECO], Missbrauchsbekämpfung: Prüfkonzept COVID-19 Solidarbürgschaften, Version 00.08 vom 23. Juni 2020, S. 6 und 14). Auch war eine Überprüfung der Angaben im Covid-19-Kreditantragsformular trotz des Selbstdeklarationsverfahrens nicht grundsätzlich ausgeschlossen (vgl. Art. 12 aCovid-19-SBüV). Eine systematische Überprüfung des deklarierten Umsatzerlöses anhand der Geschäftsbuchhaltung war jedoch nicht vorgesehen, weshalb die Banken auf die Richtigkeit der Angaben im Covid-19-Kreditantragsformular zum Umsatzerlös vertrauen durften (zum Ganzen: BGE 150 IV 169 E. 3.2.4 und 5.1.4).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