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289</w:t>
      </w:r>
    </w:p>
    <w:p>
      <w:r>
        <w:t>Bundesgericht (BGE), 2025-01-01, DE</w:t>
      </w:r>
    </w:p>
    <w:p>
      <w:r>
        <w:rPr>
          <w:b/>
        </w:rPr>
        <w:t xml:space="preserve">Quelle: </w:t>
      </w:r>
      <w:r>
        <w:t>https://mcp.opencaselaw.ch/entscheid/bge_BGE_151_II_289</w:t>
      </w:r>
    </w:p>
    <w:p>
      <w:r>
        <w:t>FR: ATF 151 II 289</w:t>
      </w:r>
    </w:p>
    <w:p>
      <w:r>
        <w:t>IT: DTF 151 II 289</w:t>
      </w:r>
    </w:p>
    <w:p>
      <w:pPr>
        <w:pStyle w:val="Heading2"/>
      </w:pPr>
      <w:r>
        <w:t>Regeste</w:t>
      </w:r>
    </w:p>
    <w:p>
      <w:r>
        <w:t>Regeste Art. 29 Abs. 1 und 2, Art. 29a BV; Art. 49 VwVG; Art. 37 VGG; Art. 79 Abs. 2 MWSTG 2009; zur Kognition des Bundesverwaltungsgerichts, wenn dieses einen mehrwertsteuerrechtlichen Einspracheentscheid der ESTV zu überprüfen hat, der auf der annäherungsweisen Ermittlung der Steuerfaktoren beruht. Wie jede andere Rechtsmittelbehörde ist das Bundesverwaltungsgericht gehalten, die ihm zukommende Kognition auszuschöpfen. Eine unrechtmässige Kognitionsbeschränkung begründet eine formelle Rechtsverweigerung und kann den Gehörsanspruch sowie die Rechtsweggarantie verletzen (E. 3.3). Der Tatbestand der mehrwertsteuerrechtlichen Ermessenseinschätzung verschafft der ESTV einen Beurteilungsspielraum (Tatbestandsermessen), nicht jedoch einen Handlungsspielraum (Rechtsfolgeermessen). Die Norm ist daher justiziabel. Bei Überprüfung eines Einspracheentscheids, der sich auf eine Ermessenseinschätzung bezieht, darf das Bundesverwaltungsgericht dennoch eine "gewisse Zurückhaltung" üben, indem es lediglich prüft, ob die seitens der ESTV geübte Ermessensbetätigung vertretbar sei (E. 3.3 und 3.4).</w:t>
      </w:r>
    </w:p>
    <w:p>
      <w:r>
        <w:t>Regeste Art. 29 al. 1 et 2, art. 29a Cst.; art. 49 PA; art. 37 LTAF; art. 79 al. 2 LTVA 2009; pouvoir d'examen du Tribunal administratif fédéral, lorsque celui-ci doit examiner une décision sur réclamation de l'AFC en matière de TVA, qui repose sur une évaluation approximative des éléments imposables. Comme toute autre autorité de recours, le Tribunal administratif fédéral est tenu d'exercer le pouvoir d'examen qui lui appartient. Une limitation contraire au droit de ce pouvoir d'examen constitue un déni de justice formel et peut violer le droit d'être entendu ainsi que la garantie de l'accès au juge (consid. 3.3). L'état de fait de la taxation par voie d'estimation en matière de TVA confère à l'AFC un pouvoir d'appréciation (appréciation de l'état de fait), mais cependant pas une marge de manoeuvre (pouvoir d'appréciation juridique). La norme est donc justiciable. En cas d'examen d'une décision sur réclamation, qui porte sur une taxation par voie d'estimation, le Tribunal administratif fédéral peut toutefois faire preuve d'une "certaine retenue", en ce sens qu'il examine seulement si le pouvoir d'appréciation exercé par l'AFC est défendable (consid. 3.3 et 3.4).</w:t>
      </w:r>
    </w:p>
    <w:p>
      <w:r>
        <w:t>Regesto Art. 29 cpv. 1 e 2, art. 29a Cost.; art. 49 PA; art. 37 LTAF; art. 79 cpv. 2 LIVA 2009; potere di cognizione del Tribunale amministrativo federale quando deve esaminare una decisione di reclamo dell'AFC in materia di IVA basata sulla determinazione approssimativa dei fattori imponibili. Come ogni altra autorità di ricorso, il Tribunale amministrativo federale è tenuto a esercitare il potere di cognizione che gli compete. Una limitazione contraria al diritto del potere di cognizione costituisce un diniego di giustizia formale e può violare il diritto di essere sentito e la garanzia della via giudiziaria (consid. 3.3). La fattispecie della tassazione d'ufficio in materia di IVA conferisce all'AFC un potere d'apprezzamento (apprezzamento degli elementi fattuali), non però un margine di manovra (discrezionalità giuridica). La norma è quindi giustiziabile. In caso di esame di una decisione di reclamo che si riferisce a una tassazione d'ufficio, il Tribunale amministrativo federale può tuttavia esercitare un "certo riserbo", limitandosi a verificare se il potere d'apprezzamento dell'AFC sia giustificabile (consid. 3.3 e 3.4).</w:t>
      </w:r>
    </w:p>
    <w:p>
      <w:pPr>
        <w:pStyle w:val="Heading2"/>
      </w:pPr>
      <w:r>
        <w:t>Erwägungen</w:t>
      </w:r>
    </w:p>
    <w:p>
      <w:r>
        <w:rPr>
          <w:b/>
        </w:rPr>
        <w:t>E. 3.1</w:t>
      </w:r>
    </w:p>
    <w:p>
      <w:r>
        <w:t>Die Steuerpflichtige kritisiert vorab die angeblich bundesrechtswidrige Beschränkung der Kognition, die sich das Bundesverwaltungsgericht auferlegt habe. Stein des Anstosses bilden insbesondere die Ausführungen in E. 2.6.1 des angefochtenen Urteils A-2814/2023 vom 19. April 2024. Dort hatte das Bundesverwaltungsgericht Folgendes erwogen (Auszeichnungen durch das Bundesgericht): "Das Bundesverwaltungsgericht überprüft das Vorliegen der Voraussetzungen für die Vornahme einer Ermessenstaxation (...) uneingeschränkt. Bei der Überprüfung von zulässigerweise erfolgten Ermessensveranlagungen auferlegt sich das Bundesverwaltungsgericht als ausserhalb der Verwaltungsorganisation und Behördenhierarchie stehendes, von der richterlichen Unabhängigkeit bestimmtes Gericht trotz des möglichen Rügegrundes der Unangemessenheit (...) jedoch eine gewisse Zurückhaltung und reduziert dergestalt seine Prüfungsdichte. Grundsätzlich setzt das BGE 151 II 289 S. 291 Bundesverwaltungsgericht nur dann sein eigenes Ermessen an die Stelle desjenigen der Vorinstanz, wenn dieser bei der Schätzung erhebliche Ermessensfehler unterlaufen sind (...)." Die Steuerpflichtige hält der vorinstanzlichen Methodik ("gewisse Zurückhaltung") entgegen, dass das Ergebnis der Ermessenseinschätzung und die dieser zugrunde gelegten Methoden "uneingeschränkt" zu prüfen wären. Dies folge aus der "Rechtsweggarantie von Art. 29 Abs. 2 BV " (womit sie Art. 29a BV meint). Eine Beschneidung dieser Garantie bedinge eine gesetzliche Grundlage, ein öffentliches Interesse und müsste verhältnismässig sein ( Art. 36 BV ). Eine gesetzliche "Grundlage zur Gehörsbeschränkung" sei im Bereich der Mehrwertsteuer nicht ersichtlich. Anders, als die Vorinstanz dies alsdann in E. 2.6.2 des angefochtenen Urteils darstelle, habe das Bundesverwaltungsgericht auch die Frage, "ob die Einschätzung durch die ESTV angemessen" sei, umfassend zu prüfen. Die angebliche Umkehr der Beweislast, von welcher das Bundesverwaltungsgericht spreche, finde keine gesetzliche Grundlage.</w:t>
      </w:r>
    </w:p>
    <w:p>
      <w:r>
        <w:rPr>
          <w:b/>
        </w:rPr>
        <w:t>E. 3.2</w:t>
      </w:r>
    </w:p>
    <w:p>
      <w:r>
        <w:t>Die Kritik der Steuerpflichtigen zielt darauf ab, dass die Vorinstanz die Frage, ob die annäherungsweise Ermittlung "offensichtlich unrichtig" sei, lediglich mit einer "gewissen Zurückhaltung" geprüft hat. Damit stellt sich eine Rechtsfrage aus dem Bereich des Bundesgesetzesrechts, konkret, ob das Bundesverwaltungsgericht den massgebenden Art. 49 VwVG (SR 172.021) richtig ausgelegt und angewandt habe. Entsprechend geht das Bundesgericht der Fragestellung mit freier Kognition nach (Art. 95 lit. a in Verbindung mit Art. 106 Abs. 1 BGG ; nicht publ. E. 1.2). Wie die Eidgenössische Steuerverwaltung (ESTV) in ihrer Vernehmlassung zutreffend ausführt, ist die höchstrichterliche Praxis auf die Frage, mit welcher "Kognition" (zutreffend: Prüfungsdichte) das Bundesverwaltungsgericht mehrwertsteuerrechtlich an eine annäherungsweise Ermittlung heranzutreten habe, verschiedentlich eingegangen. Anders als in den früheren Fällen rückt die Steuerpflichtige die angebliche "Kognitionsbeschränkung" freilich heute ins Zentrum ihrer Überlegungen bzw. stellt sie diese gewissermassen "vor die Klammer". Wie zu zeigen ist, hat das Bundesgericht bislang die Praxis des Bundesverwaltungsgerichts zwar (zustimmend) zur Kenntnis genommen, ohne diese aber auf ihre Stichhaltigkeit zu untersuchen. Im Unterschied zu den bisherigen Urteilen ist der Frage daher vertiefend nachzugehen. BGE 151 II 289 S. 292</w:t>
      </w:r>
    </w:p>
    <w:p>
      <w:r>
        <w:rPr>
          <w:b/>
        </w:rPr>
        <w:t>E. 3.3.1</w:t>
      </w:r>
    </w:p>
    <w:p>
      <w:r>
        <w:t>Den Ausgangspunkt bildet die Kognition, wie sie dem Bundesverwaltungsgericht zukommt. Diese ist in Art. 49 VwVG festgeschrieben, der gemäss Art. 37 VGG (SR 173.32) auch auf das Verfahren vor Bundesverwaltungsgericht anwendbar ist. Danach darf und muss das Bundesverwaltungsgericht einen angefochtenen Einspracheentscheid - etwa aus dem Bereich des Mehrwertsteuerrechts - grundsätzlich vollumfänglich überprüfen. Die beschwerdeführende Person kann neben der Verletzung von Bundesrecht ( Art. 49 lit. a VwVG ) und der unrichtigen oder unvollständigen Feststellung des rechtserheblichen Sachverhaltes ( Art. 49 lit. b VwVG ) auch die Rüge der Unangemessenheit erheben ( Art. 49 lit. c VwVG , je in Verbindung mit Art. 37 VGG ; MOSER/BEUSCH/KNEUBÜHLER/KAYSER, Prozessieren vor dem Bundesverwaltungsgericht, 3. Aufl. 2022, Rz. 2.149). Wie jede andere Rechtsmittelbehörde ist das Bundesverwaltungsgericht gehalten, die ihm zukommende Kognition vollständig auszuschöpfen. Eine zu Unrecht vorgenommene Kognitionsbeschränkung stellt eine formelle Rechtsverweigerung dar ( Art. 29 Abs. 1 BV ; BGE 141 II 103 E. 4.2; BGE 131 II 271 E. 11.7.1; BGE 118 Ia 35 E. 2e; BGE 115 Ia 5 E. 2b und d); darüber hinaus kann sie den Gehörsanspruch ( Art. 29 Abs. 2 BV ; BGE 136 I 184 E. 2.2.1) sowie die Rechtsweggarantie verletzen ( Art. 29a BV ; BGE 145 I 52 E. 3.5; BGE 137 I 235 E. 2.5.2; zum Ganzen: MOSER/BEUSCH/KNEUBÜHLER/KAYSER, a.a.O., Rz. 2.153).</w:t>
      </w:r>
    </w:p>
    <w:p>
      <w:r>
        <w:rPr>
          <w:b/>
        </w:rPr>
        <w:t>E. 3.3.2</w:t>
      </w:r>
    </w:p>
    <w:p>
      <w:r>
        <w:t>Der Steuerpflichtigen ist dahingehend zuzustimmen, dass weder aus Art. 81 ff. MWSTG 2009 (SR 641.20) noch aus Art. 49 VwVG oder Art. 37 VGG ausdrückliche Anordnungen zur Überprüfung einer Ermessenseinschätzung bzw. einer Veranlagung nach Ermessen hervorgehen. Von vornherein unzutreffend ist hingegen, wenn die Steuerpflichtige davon auszugehen scheint, dass die aufgeworfene Frage - also die angebliche "Kognitionsbeschränkung" - unter den Rügegrund der Unangemessenheit ( Art. 49 lit. c VwVG ) zu subsumieren sei. Das Bundesverwaltungsgericht hatte keine "Angemessenheitsprüfung" anzustellen, da gar keine Frage aus dem Bereich des Rechtsfolgeermessens zu beantworten war. Dies rührt daher, dass Art. 79 MWSTG 2009 der rechtsanwendenden Behörde zwar einen Beurteilungsspielraum (Tatbestandsermessen) verschafft, nicht jedoch einen Handlungsspielraum (im Sinne eines Rechtsfolgeermessens; BGE 151 II 289 S. 293 nicht publ. E. 2.2.5). Die mehrwertsteuerliche Norm unterscheidet sich darin nicht von Art. 132 DBG (SR 642.11) und Art. 42 des Steuerharmonisierungsgesetzes vom 14. Dezember 1990 (StHG; SR 642.14). Entsprechend ist belanglos, dass das Bundesverwaltungsgericht - anders als das Bundesgericht (nicht publ. E. 2.3.2) - zur Prüfung der Angemessenheit einer Verfügung berechtigt wäre ( Art. 49 lit. c VwVG in Verbindung mit Art. 37 VGG ). Allem voran ist ohnehin zu beachten, dass die Steuerpflichtige im Grunde keine "Kognitionsbeschränkung" rügt, sondern die Beschränkung der Prüfungsdichte, der sich das Bundesverwaltungsgericht unterzogen hat (dazu namentlich RUTH HERZOG, in: Kommentar zum Gesetz vom 23. Mai 1989 über die Verwaltungsrechtspflege des Kantons Bern [VRPG; BSG 155.21], Herzog/Daum [Hrsg.], 2. Aufl. 2020, N. 4 zu Art. 66 sowie N. 3 und 13 zu Art. 80 VRPG/BE; SILVIO FORSTER, Die gewaltenteilig motivierte Kognitionspraxis des Bundesgerichts, 2024, S. 16). Die Rücknahme der Prüfungsdichte ist im Ergebnis unabhängig davon, welche Kognition einer Beschwerdeinstanz zukommt (WIEDERKEHR/PLÜSS, Praxis des öffentlichen Verfahrensrechts, 2020, Rz. 2826). Das Bundesverwaltungsgericht hat am Charakter seines Vorgehens keinen Zweifel aufkommen lassen ("... jedoch eine gewisse Zurückhaltung und reduziert dergestalt seine Prüfungsdichte ..."; vorne E. 3.1). Die Reduktion oder Beschränkung der Prüfungsdichte im Bereich der abgaberechtlichen annäherungsweisen Ermittlung fehlender Elemente der Finanzbuchhaltung entspricht einer Praxis, die auf die 1940er-Jahre zurückgeht und seither immer wieder bundesgerichtliche Bestätigung erfuhr. Die Rechtslage hat allerdings im Laufe der Jahre merkliche Änderungen erfahren. Darauf ist - zwecks Erhellung der heutigen Rechtslage - näher einzugehen.</w:t>
      </w:r>
    </w:p>
    <w:p>
      <w:r>
        <w:rPr>
          <w:b/>
        </w:rPr>
        <w:t>E. 3.3.3</w:t>
      </w:r>
    </w:p>
    <w:p>
      <w:r>
        <w:t>In der frühen Praxis zu den neuen direkten und indirekten Bundessteuern sprach das Bundesgericht davon, dass die annäherungsweise Ermittlung bzw. Schätzung von ihm nur aufgehoben werden könnte, "wenn sie offensichtlich unrichtig wäre ( Art. 104 Abs. 2 OG )" (Urteil A.221/1946 vom 1. März 1946 E. 3, publ. in: BGE 72 I 42 zu Art. 92 des Bundesratsbeschlusses vom 9. Dezember 1940 über die Erhebung einer Wehrsteuer [BRB WSt 1940; BS 6 350]). Es führte entsprechend aus, dass "das Bundesgericht nur zu prüfen [hat], ob bei der Berechnung offensichtliche Fehler oder Irrtümer unterlaufen sind ( Art. 104 Abs. 2 OG )" (Urteil A.101/1946 BGE 151 II 289 S. 294 vom 12. Juli 1946 E. 1, publ. in: BGE 72 I 117 ; ähnlich Urteil A.243/1948 vom 13. Februar 1948 E. 1 [je zu Art. 34 des Bundesratsbeschlusses vom 29. Juli 1941 über die Warenumsatzsteuer; BRB WUST 1941; AS 57 793]). Das Bundesgericht könne "die Richtigkeit der getroffenen Schätzung" "nur beschränkt überprüfen" und "nur einschreiten, wenn der Verwaltung offensichtliche Fehler oder Irrtümer unterlaufen wären ( Art. 104 Abs. 2 OG )" (Urteil A.32/ 1952 vom 5. April 1952 E. 3, publ. in: BGE 78 I 72 zu Art. 34 BRB WUST 1941). Hierzu ist erstens anzumerken, dass das Bundesgericht unter dem damaligen Recht als einzige verwaltungsunabhängige Rechtsmittelinstanz im Bereich der Warenumsatzsteuer bzw. letztinstanzlich gegenüber kantonalen Entscheiden aus dem Anwendungsbereich der Wehrsteuer tätig wurde. Zweitens ist festzuhalten, dass Art. 104 Abs. 2 des Bundesgesetzes vom 16. Dezember 1943 über die Organisation der Bundesrechtspflege (OG 1943; AS 60 271), auf den durchwegs Bezug genommen wurde, eine Sonderordnung vorsah. Über Art. 104 Abs. 1 OG 1943 hinaus, wonach nur die "Verletzung von Bundesrecht" gerügt werden konnte, durfte gemäss Art. 104 Abs. 2 OG 1943 gerügt werden, dass "in Steuersachen (...) die durch den angefochtenen Entscheid (...) auferlegte Steuerleistung offensichtlich unrichtig berechnet worden sei". Darunter wurde die Einräumung eines "über die Rechtskontrolle hinausgehenden Beschwerdegrundes", konkret die "Kontrolle in Ermessensfragen" verstanden (WILHELM BIRCHMEIER, Handbuch des Bundesgesetzes über die Organisation der Bundesrechtspflege, 1950, N. 4 zu Art. 104 OG ). Dass die Situierung im Bereich der Ermessensprüfung zumindest missverständlich ist, wurde bereits dargelegt: Eine eigentliche "Unangemessenheitsrüge" vermochte Art. 104 Abs. 2 OG 1943 jedenfalls nicht zu verschaffen, nachdem die Art. 92 BRB WSt 1940 und Art. 34 BRB WUST 1941 - wie das heutige Recht - zwar ein Tatbestandsermessen, nicht aber ein Rechtsfolgeermessen zulassen.</w:t>
      </w:r>
    </w:p>
    <w:p>
      <w:r>
        <w:rPr>
          <w:b/>
        </w:rPr>
        <w:t>E. 3.3.4</w:t>
      </w:r>
    </w:p>
    <w:p>
      <w:r>
        <w:t>Die konzeptionelle Ungenauigkeit von Art. 104 Abs. 2 OG 1943 blieb nicht lange unentdeckt. In der Botschaft vom 24. September 1965 über den Ausbau der Verwaltungsgerichtsbarkeit im Bunde (BBl 1965 II 1265) führte der Bundesrat die nötige Klärung herbei. So gab er zu bedenken, dass "das Institut der sogenannten Ermessenseinschätzung für Steuern (...) keine reine BGE 151 II 289 S. 295 Ermessenssache" sei. Vielmehr dürfe "als überwunden gelten", dass Art. 104 Abs. 2 OG 1943 es erlaubt habe, "in Steuerveranlagungssachen wenigstens eine offensichtliche Unangemessenheit mit Verwaltungsgerichtsbeschwerde zu rügen" (a.a.O., S. 1323 zu Art. 103 lit. c E-OG 1968). Dem Bundesrat zufolge stellte sich damit eine Rechtsfrage. Dies fruchtete wenig: Die eidgenössischen Räte erachteten es als angebracht, den bisherigen Art. 104 OG 1943 nicht einzuschränken, sondern auszubauen. Entsprechend liess Art. 104 lit. c Ziff. 1 OG in der Fassung vom 20. Dezember 1968 (in Kraft ab dem 1. Oktober 1969 [AS 1969 767, 788]) es zu, dass die Unangemessenheit "von erstinstanzlichen Verfügungen einschliesslich Einspracheentscheiden über die Festsetzung von Abgaben oder öffentlich-rechtlichen Entschädigungen" gerügt werden könne. Dies rief das offenkundige Missfallen des Bundesgerichts hervor. So stellte es einem der ersten Urteile unter neuem Recht folgende Formel voran (Urteil A.170/1970 vom 26. März 1971 E. 1, Auszeichnung durch das Bundesgericht im heutigen Verfahren): "Entstehungsgeschichte und Wortlaut von Art. 104 lit. c Ziff. 1 OG [1968] ergeben, dass damit dem Bundesgericht auch die Kompetenz zur Überprüfung von Schätzungen erteilt worden ist, die im Rahmen einer Ermessenstaxation angestellt werden (...). Das Bundesgericht wird aber in Steuersachen, gleich wie in anderen Materien, Schätzungsfragen naturgemäss mit einer gewissen Zurückhaltung überprüfen" (ähnlich später Urteil A.330/1979 vom 13. Oktober 1979 E. 2). Daran hielt das Bundesgericht auch in einem späteren Leiturteil fest ("Il [le Tribunal fédéral] n'intervient qu'avec une certaine retenue ", "si elle [la contestation des conclusions de l'AFC] s'imposait nettement"; Urteil A.454/1978 vom 1. November 1979 E. 4c, publ. in: BGE 105 Ib 181 ). Das Bundesgericht - weiterhin einzige verwaltungsunabhängige Rechtsmittelinstanz im Bereich der Warenumsatzsteuer - gab dadurch zu verstehen, dass es "nicht ohne zwingenden Grund von der Lösung des angefochtenen Entscheids" abzuweichen gedenke (Urteil A.250/1978 vom 8. Februar 1980 E. 2a; ähnlich Urteile A.90/1982 vom 16. Mai 1984 E. 3; 2A.46/1988 vom 1. Juni 1990 E. 1c). Dieses Vorgehen wurde mitunter als "Ohne-Not-Praxis" umschrieben (dazu ZIBUNG/HOFSTETTER, in: Praxiskommentar Verwaltungsverfahrensgesetz [VwVG], Waldmann/Krauskopf [Hrsg.], 3. Aufl. 2023, N. 22 und 56 zu Art. 49 VwVG ; WIEDERKEHR/PLÜSS, a.a.O., Rz. 2754 und 2814; FORSTER, a.a.O., S. 33 und 43). BGE 151 II 289 S. 296</w:t>
      </w:r>
    </w:p>
    <w:p>
      <w:r>
        <w:rPr>
          <w:b/>
        </w:rPr>
        <w:t>E. 3.3.5</w:t>
      </w:r>
    </w:p>
    <w:p>
      <w:r>
        <w:t>Mit dem 1. Januar 1994 trat das Bundesgericht seine Funktion als (erste bzw. einzige) verwaltungsunabhängige Rechtsmittelinstanz in Warenumsatzsteuersachen an die neugeschaffene Eidgenössische Steuerrekurskommission (SRK) ab (siehe Verordnung vom 3. Februar 1993 über die vollständige Inkraftsetzung der Änderung des Bundesgesetzes über die Organisation der Bundesrechtspflege [AS 1993 877; ehemals SR 173.110.01]; Urteil 2A.101/1993 vom 30. Januar 1995 E. 1a). Am 1. Januar 1995 trat alsdann die Verordnung vom 22. Juni 1994 über die Mehrwertsteuer (MWSTV 1994; AS 1994 1464) in Kraft. Bei der SRK handelte es sich um eine verwaltungsunabhängige gerichtliche Behörde (Botschaft vom 18. März 1991 betreffend die Änderung des Bundesgesetzes über die Organisation der Bundesrechtspflege sowie die Änderung des Bundesbeschlusses über eine vorübergehende Erhöhung der Zahl der Ersatzrichter und der Urteilsredaktoren des Bundesgerichts, BBl 1991 II 465, insb. S. 479 f. zu Ziff. 224.1). Beschwerdegründe, die der Rekurskommission unterbreitet werden konnten, waren die Verletzung von Bundesrecht, einschliesslich Überschreitung oder Missbrauch des Ermessens, die unrichtige oder unvollständige Feststellung des Sachverhalts und Unangemessenheit ( Art. 49 VwVG ; vorne E. 3.3.1). Die Rügegründe ähnelten mithin jenen gemäss Art. 104 OG 1968 für die Verwaltungsgerichtsbeschwerde an das Bundesgericht (Urteil 2A.438/1996 vom 15. Mai 1997 E. 4a, publ. in: BGE 123 II 385 ).</w:t>
      </w:r>
    </w:p>
    <w:p>
      <w:r>
        <w:rPr>
          <w:b/>
        </w:rPr>
        <w:t>E. 3.3.6</w:t>
      </w:r>
    </w:p>
    <w:p>
      <w:r>
        <w:t>Die Steuerrekurskommission erläuterte ihr Verständnis, was die Prüfungsdichte anbelangt, folgendermassen (Auszeichnung und leichte redaktionelle Überarbeitung durch das Bundesgericht im vorliegenden Verfahren): "Nach altem Verfahrensrecht unterlagen die Einspracheentscheide der ESTV unmittelbar der Verwaltungsgerichtsbeschwerde an das Bundesgericht. Dieses prüfte Ermessensveranlagungen nur mit Zurückhaltung auf offensichtliche Fehler und Irrtümer hin (...). Heute unterliegen Einspracheentscheide der ESTV nunmehr vorerst der Beschwerde an die SRK (Art. 53 MWSTV 1994). Sie kann den angefochtenen Entscheid grundsätzlich in vollem Umfang überprüfen. Rügbar ist somit neben der Verletzung von Bundesrecht und der unrichtigen oder unvollständigen Feststellung des rechtserheblichen Sachverhalts ebenso die Unangemessenheit ( Art. 49 VwVG ). Auch die SRK auferlegt sich indessen bei der Überprüfung von Ermessensveranlagungen eine gewisse Zurückhaltung , soweit die Zweckmässigkeit der Entscheidung in Frage steht. In Anbetracht des Charakters der SRK als Fachinstanz geht die Kognitionseinschränkung aber etwas weniger weit als seinerzeit beim Bundesgericht " BGE 151 II 289 S. 297 (Entscheid der Steuerrekurskommission vom 14. Mai 2003 [SRK 2002-035] E. 2c/cc, in: VPB 2003 Nr. 122 S. 1195 [zur MWSTV 1994], unter Bezugnahme auf den Entscheid der Steuerrekurskommission vom 9. Oktober 1996 [SRK 1995-030] E. 3e [zum BRB WUST 1941]). An der Formel, dass die Reduktion der Prüfungsdichte "etwas weniger weit als seinerzeit beim Bundesgericht" gehe, wurde auch später festgehalten (so beispielsweise im Entscheid der Steuerrekurskommission vom 6. Oktober 2004 [SRK 2003-004 / 2003-005] E. 1f). Dies rechtfertigte sich dadurch, dass die Steuerrekurskommission zwar nicht dieselben Fachkenntnisse wie die ESTV aufwies, der Verwaltung von ihrer Spezialisierung her aber näher lag als dem Bundesgericht.</w:t>
      </w:r>
    </w:p>
    <w:p>
      <w:r>
        <w:rPr>
          <w:b/>
        </w:rPr>
        <w:t>E. 3.3.7</w:t>
      </w:r>
    </w:p>
    <w:p>
      <w:r>
        <w:t>Am 1. Januar 2007 übernahm schliesslich das Bundesverwaltungsgericht die Aufgaben der verschiedenen Eidgenössischen Rekurskommissionen, mithin auch jene der Steuerrekurskommission. Damit galt es, die Marschrichtung hinsichtlich der Überprüfung einer Veranlagung nach pflichtgemässem Ermessen neu zu umreissen. Unter Berücksichtigung der ihm von Gesetzes wegen zustehenden Prüfungsbefugnis ( Art. 49 VwVG ; vorne E. 3.3.1) erwog das Bundesverwaltungsgericht in einem frühen Entscheid: "Das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 Das Bundesverwaltungsgericht übernimmt die Rechtsprechung der SRK und auferlegt sich bei der Überprüfung von Ermessensveranlagungen eine gewisse Zurückhaltung , soweit die Zweckmässigkeit der Entscheidung in Frage steht (Entscheid der SRK vom 9. Oktober 1996 [SRK 1995- 030] E. 3e)" (Urteil A-1535/2006 vom 14. März 2007 E. 2.1; Auszeichnung wiederum durch das Bundesgericht). An der gängigen Formel ("gewisse Zurückhaltung" in der Prüfungsdichte) hält das Bundesverwaltungsgericht bis in die neueste Zeit fest (so etwa Urteil A-582/2023 vom 17. Mai 2024 E. 3.6.4; MOSER/BEUSCH/KNEUBÜHLER/KAYSER, a.a.O., Rz. 2.162).</w:t>
      </w:r>
    </w:p>
    <w:p>
      <w:r>
        <w:rPr>
          <w:b/>
        </w:rPr>
        <w:t>E. 3.3.8</w:t>
      </w:r>
    </w:p>
    <w:p>
      <w:r>
        <w:t>Das Bundesgericht hat von der "gewissen Zurückhaltung", die sich das Bundesverwaltungsgericht auferlegt, Kenntnis genommen und dies durchwegs gebilligt, ohne die Praxis allerdings einer näheren Prüfung zu unterziehen: BGE 151 II 289 S. 298 "Toutefois, comme l'ancienne Commission fédérale de recours en matière de contributions (...), lorsqu'il revoit une taxation par estimation, il observe une certaine retenue (...) et ne substitue pas sa propre appréciation à celle de l'Administration fédérale. Une telle retenue est admissible et ne constitue en particulier pas une violation du droit d'être entendu ni un déni de justice formel" (Urteil 2C_426/2007 vom 22. November 2007 E. 4.3; Auszeichnung durch das Bundesgericht im vorliegenden Verfahren). Diese Sichtweise hat bis heute Bestand (unter vielen: Urteile 2C_970/ 2012 vom 1. April 2013 E. 4.3; 2C_950/2015 vom 11. März 2016 E. 4.5; 2C_595/2016 / 2C_596/2016 vom 11. Januar 2017 E. 3.3.3).</w:t>
      </w:r>
    </w:p>
    <w:p>
      <w:r>
        <w:rPr>
          <w:b/>
        </w:rPr>
        <w:t>E. 3.4.1</w:t>
      </w:r>
    </w:p>
    <w:p>
      <w:r>
        <w:t>Es fällt auf, dass weder das Bundesgericht in seiner Praxis bis 1994, als die Zuständigkeit auf die SRK überging, noch dieselbe oder zuletzt das Bundesverwaltungsgericht je im Detail deutlich gemacht haben, weshalb es bei der Überprüfung von Einspracheentscheiden der ESTV im Bereich der Warenumsatzsteuer oder der Mehrwertsteuer zu einer Beschränkung der Prüfungsdichte kommen dürfe bzw. zu kommen habe. Diese Aufgabe übernahm der seinerzeitige Präsident der SRK, der in einem Aufsatz die nötige Klarheit schuf (PASCAL MOLLARD, TVA et taxation par estimation, ASA 69 S. 511). Er fand folgende Worte (Auszeichnungen durch das Bundesgericht): "Comme en matière de taxation interne, la CRC fait ici preuve d'une certaine retenue. Celle-ci se justifie par le fait que ses moyens d'investigation sont limités et qu'elle ne peut de toute manière parvenir à la même réalité que l'AFC. En particulier, il n'est pas concevable d'effectuer un contrôle sur place en procédure de recours , même en faisant appel à des experts. Il n'incombe d'ailleurs pas à l'autorité judiciaire spécialisée d'établir les faits pertinents, mais bien de contrôler si leur constatation est exacte et complète (art. 49 let. b PA). Le tribunal peut ainsi se fonder sur certaines constatations de fait posées par l'AFC, sans procéder lui-même à de nouvelles investigations. (...) Cependant, dès lors que la Commission de recours est un tribunal spécialisé, cette retenue va moins loin que celle affichée par le Tribunal fédéral sous le régime de l'IChA et n'est pas de même nature . Quoi qu'il en soit, la CRC effectue un contrôle étroit des éléments du dossier qui le permettent. Ainsi, il en va des conditions de l'estimation, du respect des principes et droits constitutionnels, de l'application des méthodes utilisées, notamment de la méthode extrapolative, qui s'avère très sensible. (...) L'autorité fiscale est par ailleurs tenue de remettre au tribunal le dossier complet de la cause. Ce dernier doit notamment comprendre le rapport de contrôle, ainsi que les chiffres d'expérience appliqués et expliqués. Même si les chiffres d'expérience BGE 151 II 289 S. 299 doivent rester secrets aux yeux du contribuable, la CRC ne doit pas moins être renseignée en détail sur ceux-ci, afin qu'elle puisse assurer un contrôle juridictionnel complet. Cet examen se justifie d'autant plus que le contribuable n'a pas accès, même devant l'autorité de recours, à des pièces dont la consultation est refusée en raison du secret fiscal." Die eigentlichen Gründe sind damit nach der Ansicht Mollards teils administrativ-organisatorischer Natur (indem einzig die ESTV über die personellen, administrativen und technischen Mittel verfügt, um eine Kontrolle vorzunehmen und, gestützt darauf, im Laufe der Zeit branchenspezifische Erfahrungszahlen zu entwickeln, was die Justiziabilität einschränkt [dazu Urteil 2C_311/2016 vom 23. Mai 2016 E. 2.3.2]). Teils geht es um das wohlverstandene Nichteingreifenwollen in einen Beurteilungsspielraum, den der Gesetzgeber der Steuerverwaltung einräumt. Die Zurückhaltung hat hier eher gewaltenteilig-rechtsstaatliche Gründe. In anderem Zusammenhang erwog das Bundesgericht zu diesem zweiten Aspekt, dass eine Rechtsmittelbehörde, der - wie dem Bundesverwaltungsgericht - volle Kognition zusteht, in "Gewichtungsfragen den Beurteilungsspielraum der Vorinstanz respektieren" soll. "Sie muss zwar eine falsche Entscheidung korrigieren, darf aber die Wahl unter mehreren sachgerechten Lösungen der Vorinstanz überlassen" ( BGE 136 I 184 E. 2.2.1). Entsprechend sei es "nicht rechtswidrig", wenn das Bundesgericht "nicht ohne Not in den Beurteilungsspielraum des für die verfassungskonforme Ausgestaltung (...) verantwortlichen Bundesamts" eingreife ( BGE 135 II 296 E. 4.4.3; siehe auch BGE 133 II 35 E. 3; BGE 131 II 680 E. 2.3.2).</w:t>
      </w:r>
    </w:p>
    <w:p>
      <w:r>
        <w:rPr>
          <w:b/>
        </w:rPr>
        <w:t>E. 3.4.2</w:t>
      </w:r>
    </w:p>
    <w:p>
      <w:r>
        <w:t>Vor dem Hintergrund von Art. 49 VwVG , der nicht nur das Recht, sondern vor allem auch die Pflicht zur Prüfung eines angefochtenen mehrwertsteuerrechtlichen Einspracheentscheids äussert, ist unbestritten, dass das Bundesverwaltungsgericht sich mit keiner summarischen oder oberflächlichen Überprüfung einer Ermessenseinschätzung im Sinne von Art. 79 MWSTG 2009 begnügen darf. Dessen Tatbestand enthält zwar (auch) einen Beurteilungsspielraum, vor allem aber räumt er der ESTV keinen Handlungsspielraum ein (nicht publ. E. 2.2.5). Die Norm ist daher dem Grundsatz nach durchaus justiziabel. Einschränkungen erleidet die Justiziabilität einzig aufgrund dessen, dass die ESTV bei der Wahl ihrer Mittel und ihres Vorgehens weitgehend frei ist. Dies schlägt zwangsläufig auf die Rechtsfolge (d.h. das Ergebnis der annäherungsweisen Ermittlung) durch. Das Vorgehen hat insgesamt "pflichtgemäss" zu BGE 151 II 289 S. 300 erfolgen, was seinerseits einen unbestimmten Rechtsbegriff darstellt. Ob die ESTV gemäss den ihr obliegenden Pflichten gewirkt habe, ist daher von vornherein nicht mit mathematischer Genauigkeit überprüfbar. Hinzu kommt, dass die annäherungsweise Ermittlung erst nötig wurde, weil die steuerpflichtige Person ihrerseits nicht pflichtgemäss vorgegangen ist. Sie hatte entweder überhaupt keine oder nur unvollständige Geschäftsbücher und/oder Aufzeichnungen vorgelegt (erste Tatbestandsvariante) oder aber Zahlen erarbeitet, die dem wirklichen Sachverhalt offensichtlich nicht entsprechen können (zweite Tatbestandsvariante; nicht publ. E. 2.2.1). Bundesgerichtlicher Rechtsprechung zufolge hat die steuerpflichtige Person etwaige Ungenauigkeiten in der Schätzung, die sich in einem vertretbaren, "pflichtgemässen" Rahmen halten, zu vertreten (nicht publ. E. 2.2.6). Folgerichtig muss dies alles auf die Prüfungsdichte durchschlagen: Das Bundesverwaltungsgericht hat sich bei Prüfung eines Einspracheentscheids, der auf Art. 79 MWSTG 2009 beruht, daher nicht zu fragen, ob die Schätzung "richtig", sondern nur, aber immerhin, ob sie "vertretbar" sei. Dies geht freilich über eine blosse Willkürprüfung hinaus, denn das Bundesverwaltungsgericht hat, nachdem die Norm grundsätzlich justiziabel ist, neben den rechtlichen Voraussetzungen auch die praktische Handhabung und das tatsächliche Ergebnis zu verifizieren; eine blosse Plausibilisierung darf es sich nicht erlauben.</w:t>
      </w:r>
    </w:p>
    <w:p>
      <w:r>
        <w:rPr>
          <w:b/>
        </w:rPr>
        <w:t>E. 3.4.3</w:t>
      </w:r>
    </w:p>
    <w:p>
      <w:r>
        <w:t>Die Formel "Prüfung mit einer gewissen Zurückhaltung" bzw. "avec une certaine retenue" bringt diese Pflichtlage treffend zum Ausdruck. Das Bundesgericht hat sie zu einer Zeit entwickelt, als sie alleinige Rechtsmittelbehörde gegenüber derartigen Einspracheentscheiden war (vorne E. 3.3.3). In der Zwischenzeit haben sich keine wesentlichen neuen Aspekte ergeben, die eine andere Herangehensweise nahelegen könnten, abgesehen von der Schaffung einer "Zwischeninstanz" in Gestalt der SRK bzw. des Bundesverwaltungsgerichts. Dadurch hat sich das Pflichtenheft zwangsläufig verschoben. Dies hat schon die Steuerrekurskommission erkannt, als sie die Formel "gewisse Zurückhaltung" mit dem Zusatz "aber etwas weniger weit als seinerzeit beim Bundesgericht" ergänzte (vorne E. 3.3.6). Davon lässt sich überzeugend auch das Bundesverwaltungsgericht leiten (vorne E. 3.3.7), insbesondere auch im angefochtenen Urteil (vorne E. 3.1). Was dieses angeht, spricht das BGE 151 II 289 S. 301 Bundesverwaltungsgericht mehrfach von der "gebotenen Zurückhaltung" (angefochtenes Urteil E. 2.6.2, 3.1, 3.2.3 und 3.3). Dies kommt keiner Abkehr von der "gewissen Zurückhaltung" gleich, verweist das Bundesverwaltungsgericht in E. 2.6.2 doch zurück auf E. 2.6.1, wo der Umfang der reduzierten Prüfungsbefugnis umrissen wird. Wesentlich bedeutsamer als dies ist jedoch, dass der angefochtene Entscheid - auch was die Vornahme der Schätzung, die herangezogenen Mittel und das Ergebnis der Schätzung angeht - detailliert begründet ist und unschwer erkennen lässt, dass die Sehschärfe nur sehr gering eingeschränkt wurde. Dies alles steht im Einklang mit der bundesgerichtlichen Rechtsprechung.</w:t>
      </w:r>
    </w:p>
    <w:p>
      <w:r>
        <w:rPr>
          <w:b/>
        </w:rPr>
        <w:t>E. 3.4.4</w:t>
      </w:r>
    </w:p>
    <w:p>
      <w:r>
        <w:t>Die wohl herrschende Lehre bringt der so umrissenen "Reduktion der Prüfungsdichte" grundsätzliches Verständnis entgegen, wenn auch nicht schrankenlos. So wird eingewendet, die Praxis dürfe nicht dahingehend verstanden werden, dass das Bundesverwaltungsgericht "nach Belieben" ("à sa guise") sein Ermessen einschränken könne. Insbesondere gehe es nicht an, sich auf eine blosse Willkürprüfung zurückzuziehen (dieser Ansicht namentlich MARGIT MOSER-SZELESS, in: Commentaire romand, Loi fédérale sur la procédure administrative, 2024, N. 112 und 113 zu Art. 49 VwVG ; in diesem Sinne auch HERZOG, a.a.O., N. 15 zu Art. 66 und v.a. N. 13 zu Art. 80 VRPG/BE). Andere Autoren befürworten demgegenüber im Anwendungsbereich von Art. 49 VwVG eine Pflicht zur Ausschöpfung der Kognition. Die ständige Praxis wird als "mit Art. 49 VwVG unvereinbar", als "nicht unbedenklich" oder als "fragwürdig" bezeichnet (zusammenfassend kann hierzu verwiesen werden auf die Übersicht bei BENJAMIN SCHINDLER, in: VwVG, Bundesgesetz über das Verwaltungsverfahren, Kommentar, Auer/Müller/Schindler [Hrsg.], 2. Aufl. 2019, N. 3 zu Art. 49 VwVG ). Den kritischen Stimmen aus dem allgemeinen Verwaltungsrecht ist entgegenzuhalten, dass eine gewisse Einschränkung der erstinstanzlichen Kognition durchaus geboten ist, wenn man sich vor Augen hält, dass nicht nur die annäherungsweise Ermittlung als solche, sondern vor allem auch deren justizmässige Überprüfung letztlich praktikabel sein muss. Ein unterschiedliches Mass an Prüfungsdichte rechtfertigt sich auch mit Blick auf die unterschiedlichen Strukturen und die nicht gleichen Aufgaben von Verwaltungsbehörden einerseits und Gerichtsbehörden anderseits (so auch SCHINDLER, a.a.O., N. 6 und 7 zu Art. 49 VwVG ). BGE 151 II 289 S. 302 Anders als im allgemeinen Verwaltungsrecht üblich, liegt die annäherungsweise Ermittlung fehlender Steuerfaktoren ausserhalb der Grenze der reinen Rechtsbetätigung. Das vorliegende Beispiel verdeutlicht, dass eine Buchprüfung vorzunehmen war, dass eine statistische Vergleichsgruppe gesucht, sachgerecht eingegrenzt und letztlich mit den im Betrieb gefundenen Zahlen verglichen werden musste. Dies alles zeigt, dass es in solchen Fällen auch vertiefter Kenntnisse in ausserjuristischen Bereichen bedarf.</w:t>
      </w:r>
    </w:p>
    <w:p>
      <w:r>
        <w:rPr>
          <w:b/>
        </w:rPr>
        <w:t>E. 3.4.5</w:t>
      </w:r>
    </w:p>
    <w:p>
      <w:r>
        <w:t>Zusammenfassend zeigt sich, dass - was den Grundsatz angeht - an der seit Jahrzehnten mit gutem Grund vertretenen Formel ("gewisse Zurückhaltung") festzuhalten ist. Diese findet zwar, wie die Steuerpflichtige mit Fug einwendet, weder im materiellen Recht (Mehrwertsteuerrecht) noch im Verfahrensrecht eine ausdrückliche gesetzliche Grundlage. Die Selbstbeschränkung beruht auf einer praktischen Notwendigkeit und ist unter rechtlichen Gesichtspunkten nicht zu beanstanden, solange sie nicht zu einer blossen Prüfung auf Willkür verkommt (Urteil 2C_212/2020 vom 17. August 2020 E. 3.2). Ein auf eine Ermessensschätzung (Art. 79 MWSTG 2009) folgender Einspracheentscheid ist damit grundsätzlich mit derselben Gründlichkeit zu prüfen wie jeder andere Einspracheentscheid. Einschränkungen ergeben sich aufgrund der besonderen administrativ-organisatorischen bzw. gewaltenteilig-rechtsstaatlichen Umstände (vorne E. 3.4.1). Ausschlaggebend ist damit die Natur der Streitsache, welche die Zurückhaltung rechtfertigt, da der Verwaltungsträger der Sache näher steht (HERZOG, a.a.O., N. 17 zu Art. 66 und N. 15 zu Art. 80 VRPG/BE). Die Steuerverwaltung verfügt über die langjährige Erfahrung und den erforderlichen Sachverstand. Die Rüge, das Bundesverwaltungsgericht habe seine Kognition nicht voll ausgeschöpft, ist damit unbegründet. Die Beschränkung der Prüfungsdichte, worum es hier geht, ist nicht zu beanstanden. An der langjährigen Praxis zur zulässigen Reduktion der Prüfungsdichte ist nach erneuter vertiefter Prüfung festzuhalten.</w:t>
      </w:r>
    </w:p>
    <w:p>
      <w:r>
        <w:rPr>
          <w:b/>
        </w:rPr>
        <w:t>E. 3.5</w:t>
      </w:r>
    </w:p>
    <w:p>
      <w:r>
        <w:t>Die Steuerpflichtige geht indes davon aus, dass die herrschende Praxis gegen die Rechtsweggarantie ( Art. 29a BV ) verstosse. Dazu ist Folgendes zu sagen: Die Rechtsweggarantie vermittelt zwar ein verfassungsmässiges Individualrecht auf gerichtlichen Rechtsschutz, mithin auf Beurteilung durch eine gerichtliche Behörde mit voller Sachverhalts- und Rechtskontrolle, unter der Voraussetzung, dass überhaupt eine Rechtsstreitigkeit vorliegt ( BGE 149 I 2 E. 2.1, BGE 151 II 289 S. 303 146 E. 3.3.1; BGE 149 III 124 E. 2.3.1). Daraus vermag die Steuerpflichtige für sich nichts abzuleiten, wie der Blick in die bundesgerichtliche Praxis zu einem anderen, für die vorliegend massgebliche Frage vergleichbaren Rechtsgebiet zeigt. Zum Baurecht erwog das Bundesgericht, dass kommunale Entscheide zwar "zur Wahrung der Gemeindeautonomie" zurückhaltend geprüft werden dürfen. Die Zurückhaltung dürfe aber nicht so weit reichen, dass "sich Rechtsmittelbehörden auf eine Willkürprüfung beschränken, weil eine solche Beschränkung mit der Rechtsweggarantie gemäss Art. 29a BV (...) nicht vereinbar wäre. Dagegen lässt die Rechtsweggarantie eine gerichtliche Zurückhaltung unbestimmter Rechtsbegriffe zu, was den Gerichten erlaubt, den entsprechenden Handlungsspielraum der unteren Instanzen zu wahren" (so BGE 145 I 52 E. 3.6, bestätigt in BGE 146 II 367 E. 3.1.4; zum Bildungsrecht sodann Urteil 2C_212/2020 vom 17. August 2020 E. 3.2). Mit der "reduzierten Prüfungsbefugnis" im Sinne der mehrfach genannten Formel ("gewisse Zurückhaltung", allenfalls mit dem Zusatz "aber etwas weniger weit als seinerzeit beim Bundesgericht") geht kein Verstoss gegen die Rechtsweggarantie einher. Es liegt keine unzulässige "Beschränkung der Kognition" vor, die zu einem anderen Ergebnis führen könnte. Was schliesslich die weiteren verfassungsmässigen Rügen (insb. die angebliche Gehörsverletzung gemäss Art. 29 Abs. 2 BV ) betrifft, so unterlegt die Steuerpflichtige ihre Sichtweise höchstens mit appellatorischen Ausführungen. Darauf ist nicht einzugehen ( Art. 106 Abs. 2 BGG ; nicht publ.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