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385</w:t>
      </w:r>
    </w:p>
    <w:p>
      <w:r>
        <w:t>Bundesgericht (BGE), 2025-01-01, DE</w:t>
      </w:r>
    </w:p>
    <w:p>
      <w:r>
        <w:rPr>
          <w:b/>
        </w:rPr>
        <w:t xml:space="preserve">Quelle: </w:t>
      </w:r>
      <w:r>
        <w:t>https://mcp.opencaselaw.ch/entscheid/bge_BGE_151_III_385</w:t>
      </w:r>
    </w:p>
    <w:p>
      <w:r>
        <w:t>FR: ATF 151 III 385</w:t>
      </w:r>
    </w:p>
    <w:p>
      <w:r>
        <w:t>IT: DTF 151 III 385</w:t>
      </w:r>
    </w:p>
    <w:p>
      <w:pPr>
        <w:pStyle w:val="Heading2"/>
      </w:pPr>
      <w:r>
        <w:t>Regeste</w:t>
      </w:r>
    </w:p>
    <w:p>
      <w:r>
        <w:t>Regeste Art. 59 Abs. 2 lit. d, Art. 64 ZPO; Rechtshängigkeit; Streitgegenstand. Die objektiven Grenzen der Rechtshängigkeit im Binnenverhältnis bestimmen sich nach dem zweigliedrigen Streitgegenstandsbegriff und nicht nach der Kernpunkttheorie (E. 5).</w:t>
      </w:r>
    </w:p>
    <w:p>
      <w:r>
        <w:t>Regeste Art. 59 al. 2 let. d, art. 64 CPC; litispendance; objet du litige. Les limites objectives de la litispendance dans les relations internes se déterminent selon la notion duale d'objet du litige et non selon la théorie dite du centre de gravité (consid. 5).</w:t>
      </w:r>
    </w:p>
    <w:p>
      <w:r>
        <w:t>Regesto Art. 59 cpv. 2 lett. d, art. 64 CPC; litispendenza; oggetto del litigio. I limiti oggettivi della litispendenza nelle relazioni interne si determinano in base alla nozione duale dell'oggetto del litigio e non secondo la teoria del centro di gravità (consid. 5).</w:t>
      </w:r>
    </w:p>
    <w:p>
      <w:pPr>
        <w:pStyle w:val="Heading2"/>
      </w:pPr>
      <w:r>
        <w:t>Erwägungen</w:t>
      </w:r>
    </w:p>
    <w:p>
      <w:r>
        <w:rPr>
          <w:b/>
        </w:rPr>
        <w:t>E. 5</w:t>
      </w:r>
    </w:p>
    <w:p>
      <w:r>
        <w:t>Der Beschwerdeführer rügt, die Vorinstanz habe in bundesrechtswidriger Weise erwogen, dass der Streitgegenstand des Gewährleistungsprozesses (Verfahren A3 2019 37) mit demjenigen des Aberkennungsprozesses (Verfahren A3 2021 17) identisch sei. Damit habe sie Art. 59 Abs. 2 lit. d ZPO verletzt, weil sie zu Unrecht von einer anderweitigen Rechtshängigkeit ausgegangen sei. Für die Bestimmung des Streitgegenstands im Rahmen der hier relevanten Rechtshängigkeitssperre im engeren Sinne sei - im Unterschied zur zuständigkeitskoordinierenden Rechtshängigkeitssperre - vom klassischen zweigliedrigen Streitgegenstandsbegriff auszugehen.</w:t>
      </w:r>
    </w:p>
    <w:p>
      <w:r>
        <w:rPr>
          <w:b/>
        </w:rPr>
        <w:t>E. 5.1</w:t>
      </w:r>
    </w:p>
    <w:p>
      <w:r>
        <w:t>Die Vorinstanz erwog, der Grundsatz der Rechtshängigkeit solle verhindern, dass in einer bestimmten Rechtsordnung zwei sich widersprechende Gerichtsentscheide über dieselbe Klage zwischen denselben Parteien bestünden, die gleichermassen vollstreckbar seien. Dabei dürfe der Begriff der Identität des Streitgegenstands weder allzu restriktiv ausgelegt noch auf die formale Identität der beiden Klagebegehren beschränkt werden. Das Augenmerk sei vielmehr auf die Rechtsfrage zu legen, die im Mittelpunkt der beiden Verfahren stehe (sog. Kernpunkttheorie ). Der Fokus solle hauptsächlich darauf gerichtet sein, sich widersprechende Gerichtsentscheide zu vermeiden.</w:t>
      </w:r>
    </w:p>
    <w:p>
      <w:r>
        <w:rPr>
          <w:b/>
        </w:rPr>
        <w:t>E. 5.2.1</w:t>
      </w:r>
    </w:p>
    <w:p>
      <w:r>
        <w:t>Die Rechtshängigkeit (Litispendenz) bewirkt nach Art. 64 Abs. 1 lit. a ZPO , dass der Streitgegenstand zwischen den gleichen Parteien nicht anderweitig rechtshängig gemacht werden kann (Sperrwirkung). Nach Art. 59 Abs. 2 lit. d ZPO gehört das Fehlen einer bereits bestehenden Rechtshängigkeit zu den Voraussetzungen für die Zulässigkeit der Klage. Wie der Grundsatz der Rechtskraft soll der Grundsatz der Rechtshängigkeit insbesondere verhindern, dass in einer bestimmten Rechtsordnung zwei sich widersprechende Gerichtsentscheide über dieselbe Klage und zwischen denselben Parteien bestehen, die gleichermassen vollstreckbar sind ( BGE 128 III 284 E. 3b/bb; BGE 127 III 279 E. 2b; Urteile 4A_405/2022 vom 26. Januar 2023 E. 2.1; 5A_455/2022 vom 9. November 2022 E. 7.2.1; 4A_141/2013 vom 22. August 2013 E. 2.2). Anderseits geht es auch darum, unnötige Verfahren zu vermeiden, indem derselbe Streitfall zwischen BGE 151 III 385 S. 389 denselben Parteien Gegenstand mehrerer gleichzeitiger Prozesse wird (zit. Urteile 5A_455/2022 E. 7.2.1; 4A_141/2013 E. 2.2 mit Hinweisen). Das Gericht prüft von Amtes wegen, ob die Voraussetzung der fehlenden anderweitigen Rechtshängigkeit erfüllt ist ( Art. 60 ZPO ; zit. Urteile 5A_455/2022 E. 7.2.1; 4A_141/2013 E. 2.2 mit Hinweisen).</w:t>
      </w:r>
    </w:p>
    <w:p>
      <w:r>
        <w:rPr>
          <w:b/>
        </w:rPr>
        <w:t>E. 5.2.2</w:t>
      </w:r>
    </w:p>
    <w:p>
      <w:r>
        <w:t>Damit ein früher eingeleitetes Verfahren für einen späteren Prozess Sperrwirkung entfalten kann, bedarf es einer doppelten Identität, nämlich der Identität der Parteien und der Identität des Streitgegenstands. Der Begriff des Streitgegenstands wird in der ZPO nicht definiert. Seine zentrale Bedeutung liegt in der Beurteilung, ob zwei Klagen miteinander identisch sind ( BGE 144 III 452 E. 2.3.2). Das Bundesgericht geht für die Identität von Streitgegenständen bei der sogenannten negativen Wirkung der materiellen Rechtskraft ( Art. 59 Abs. 2 lit. e ZPO ) vom zweigliedrigen Streitgegenstandsbegriff aus.</w:t>
      </w:r>
    </w:p>
    <w:p>
      <w:r>
        <w:rPr>
          <w:b/>
        </w:rPr>
        <w:t>E. 5.2.3</w:t>
      </w:r>
    </w:p>
    <w:p>
      <w:r>
        <w:t>Nach dem zweigliedrigen Streitgegenstandsbegriff beurteilt sich die Identität von Streitgegenständen nach den Klageanträgen ("les conclusions de la demande") und dem behaupteten Lebenssachverhalt, das heisst dem Tatsachenfundament, auf das sich die Klagebegehren stützen ("le complexe de faits sur lequel les conclusions se fondent"; BGE 144 III 452 E. 2.3.2; BGE 142 III 210 E. 2.1; BGE 141 III 257 E. 3.2; BGE 140 III 278 E. 3.3; BGE 139 III 126 E. 3.2.3; je mit Hinweisen). Der Begriff der Anspruchsidentität ist dabei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142 III 210 E. 2.1; BGE 139 III 126 E. 3.2.3; zit. Urteil 4A_141/2013 E. 2.2.3). Auf den "Rechtsgrund" - verstanden als "angerufene Rechtsnorm" -, auf den die Klagebegehren gestützt werden, kommt es nicht an ( BGE 140 III 278 E. 3.3; BGE 139 III 126 E. 3.2.3; Urteil 4A_525/2021 vom 28. April 2022 E. 3.3, nicht publ. in: BGE 148 III 371 ; Urteil 4A_65/2024 vom 19. August 2024 E. 2.1).</w:t>
      </w:r>
    </w:p>
    <w:p>
      <w:r>
        <w:rPr>
          <w:b/>
        </w:rPr>
        <w:t>E. 5.2.4</w:t>
      </w:r>
    </w:p>
    <w:p>
      <w:r>
        <w:t>Umstritten ist aber, ob die objektiven Grenzen der Rechtshängigkeit nach einer anderen Theorie, der vom EuGH bei Art. 29 der Verordnung (EU) Nr. 1215/2012 des Europäischen Parlaments und des Rates vom 12. Dezember 2012 über die gerichtliche Zuständigkeit und die Anerkennung und Vollstreckung von Entscheidungen in Zivil- und Handelssachen (EuGVVO; ABl. L 351 vom BGE 151 III 385 S. 390 20. Dezember 2012 S. 1) angewandten - den Streitgegenstand wesentlich weiter definierenden - Kernpunkttheorie bestimmt werden soll (BAUMGARTNER/LUSTENBERGER, Zur Zulässigkeit der alternativen objektiven Teilklagenhäufung, in: Festschrift für Wolfgang Portmann, 2020, S. 95 ff., 98). Gemäss der Kernpunkttheorie ist bereits dann von demselben Anspruch auszugehen, wenn die Rechtsbegehren im Kern denselben Streit über Rechtsfolgen aus demselben weit verstandenen Lebenssachverhalt betreffen (SIMON ZINGG, in: Berner Kommentar, Schweizerische Zivilprozessordnung, Bd. I, 2012, N. 81 zu Art. 59 ZPO ; Urteile des EuGH vom 14. Oktober 2004 C-39/02 Maersk Olie &amp; Gas , Slg. 2004 I-9657; vom 8. Mai 2003 C-111/01 Gantner Electronic , Slg. 2003 I-4207; vom 6. Dezember 1994 C-406/92 Tatry gegen Maciej Rataj , Slg. 1994 I-5439; vom 8. Dezember 1987 C-144/86 Gubisch Maschinenfabrik gegen Palumbo , Slg. 1987 S. 4861). Bei der Prüfung der Identität des Streitgegenstands ist das Augenmerk gemäss der Kernpunkttheorie im Wesentlichen auf die Rechtsfrage zu legen, die im Mittelpunkt der beiden Verfahren steht. Den springenden Punkt bildet die Frage, ob sich eine thematische Verwandtschaft zwischen zwei Verfahren zu kongruenten Kernpunkten verdichtet, mithin, ob die beiden Verfahren das gleiche "centre de gravité" (vgl. BGE 138 III 570 E. 4.1; vgl. eingehend zit. Urteil des EuGH Tatry gegen Maciej Rataj , Randnrn. 39 ff.) aufweisen. Exemplarisch werden die Auswirkungen der Kernpunkttheorie hinsichtlich der doppelten Rechtshängigkeit einer negativen Feststellungsklage und einer Leistungsklage über denselben Anspruch. Die beiden Klagen betreffen unter der Kernpunkttheorie denselben Streitgegenstand (vgl. BGE 138 III 708 E. 3.4; BGE 128 III 284 E. 3).</w:t>
      </w:r>
    </w:p>
    <w:p>
      <w:r>
        <w:rPr>
          <w:b/>
        </w:rPr>
        <w:t>E. 5.2.5</w:t>
      </w:r>
    </w:p>
    <w:p>
      <w:r>
        <w:t>Das Bundesgericht hat die Kernpunkttheorie nicht bloss im Rahmen von Art. 27 LugÜ (SR 0.275.12) übernommen ( BGE 138 III 570 E. 4.2.2; BGE 136 III 523 E. 6.1; BGE 125 III 346 E. 4b; BGE 123 III 414 E. 5; Urteile 5A_880/2023 vom 21. Oktober 2024 E. 4.1.1; 4A_538/2010 vom 20. Dezember 2010 E. 2.2; 4C.351/2005 vom 28. Februar 2006 E. 4.3; 4C.207/2000 vom 25. Januar 2001 E. 6a), sondern es hat deren Anwendbarkeit auch auf Art. 9 IPRG (SR 291) ausgedehnt ( BGE 138 III 570 E. 4.2.2; zit. Urteil 5A_880/2023 E. 4.1.1; Urteile 5A_223/2016 vom 28. Juli 2016 E. 5.1.1.2; 5C.289/2006 vom 7. Juni 2007 E. 3.2). Darüber hinaus wurde die Kernpunkttheorie auch auf Art. 35 des Bundesgesetzes vom 24. März 2000 über den Gerichtsstand in BGE 151 III 385 S. 391 Zivilsachen (Gerichtsstandsgesetz, GestG; AS 2000 2355) ausgedehnt ( BGE 138 III 570 E. 4.2.2; BGE 128 III 284 E. 3b/bb; vgl. zit. Urteile 4A_538/2010 E. 2.2; 5C.289/2006 E. 3.2). Art. 35 Abs. 1 GestG bestimmte für den Fall, dass bei mehreren Gerichten Klagen über denselben Streitgegenstand zwischen denselben Parteien rechtshängig gemacht werden, dass jedes später angerufene Gericht das Verfahren aussetzt, bis das zuerst angerufene Gericht über seine Zuständigkeit entschieden hat. Gemäss Art. 35 Abs. 2 GestG hatte ein später angerufenes Gericht auf die Klage nicht einzutreten, sobald die Zuständigkeit des zuerst angerufenen Gerichts feststand.</w:t>
      </w:r>
    </w:p>
    <w:p>
      <w:r>
        <w:rPr>
          <w:b/>
        </w:rPr>
        <w:t>E. 5.2.6</w:t>
      </w:r>
    </w:p>
    <w:p>
      <w:r>
        <w:t>Daraus wurde in Teilen der Lehre abgeleitet, die Kernpunkttheorie müsse gemäss bundesgerichtlicher Rechtsprechung auch für die Nachfolgebestimmungen des Art. 35 GestG in der ZPO gelten (SUTTER-SOMM/SEILER, Handkommentar zur Schweizerischen Zivilprozessordnung, 2021, N. 6 zu Art. 64 ZPO ; MARKUS/DROESE, Zivilprozessrecht, 2018, S. 240 f.; NADJA ERK, Prozessvoraussetzungen, 2022, S. 390; RAMON MABILLARD, 5 Jahre ZPO aus Sicht der Lehre - Forderungen für die Zukunft, in: Schriften des Praxisinstituts für Zivilprozess und Zwangsvollstreckung, Bd. V, 2016, S. 7 f.; FRANÇOIS BOHNET, in: Commentaire romand, Code de procédure civile, 2. Aufl. 2019, N. 48 zu Art. 59 ZPO ; ISAAK MEIER, Schweizerisches Zivilprozessrecht, eine kritische Darstellung aus der Sicht von Praxis und Lehre, 2010, S. 248).</w:t>
      </w:r>
    </w:p>
    <w:p>
      <w:r>
        <w:rPr>
          <w:b/>
        </w:rPr>
        <w:t>E. 5.2.7</w:t>
      </w:r>
    </w:p>
    <w:p>
      <w:r>
        <w:t>Die Vorinstanz hat in diesem Sinne zur Bestimmung der objektiven Grenzen der Rechtshängigkeit die Kernpunkttheorie angewandt. Zur Begründung hat sie insbesondere auch auf das zitierte Urteil 4A_405/2022 verwiesen (vgl. dazu LORENZ DROESE, Kern oder Frucht? Ein Anwendungsfall der Kernpunkttheorie im Binnenverhältnis [Note zum Urteil 4A_405/2022 vom 26. Januar 2023], SZZP 2023 S. 383; OERJAN WICKART, ius.focus 11/2023 S. 19 f.; BAUMGARTNER/DOLGE/MARKUS/SPÜHLER, Schweizerisches Zivilprozessrecht, 11. Aufl. 2024, S. 185 Rz. 69). Im zitierten Urteil 4A_405/2022 hielt das Bundesgericht bei einer Streitigkeit unter dem Regime der eidgenössischen ZPO fest, der Begriff der Identität des Streitgegenstands dürfe im Hinblick auf das Prozesshindernis der Litispendenz nicht auf die formale Identität der beiden Klagebegehren beschränkt werden. Das Augenmerk sei vielmehr auf die Rechtsfrage zu legen, die im Mittelpunkt der beiden Verfahren stehe (sog. Kernpunkttheorie, zit. Urteil 4A_405/2022 E. 2.1 mit Verweis auf BGE 138 III 570 E. 4.2.2; BGE 128 III 284 E. 3b; zit. Urteil 5A_223/2016 E. 5.1.1.2; Urteil BGE 151 III 385 S. 392 5A_1015/2021 vom 4. August 2022 E. 6.2.1.1). Im zitierten Urteil 5A_455/2022 wurde hingegen noch davon ausgegangen, dass der zweigliedrige Streitgegenstandsbegriff im Binnenverhältnis auch für die Frage der Rechtshängigkeit gilt (zit. Urteil 5A_455/2022 E. 7.2.1; vgl. auch Urteil 5A_874/2019 vom 22. Juni 2020 E. 3.1). Im zitierten Urteil 4A_405/2022, wo das Bundesgericht die Kernpunkttheorie auch unter der Geltung der ZPO angewandt hat, fehlt eine eigentliche Argumentation, weshalb die objektive Reichweite der Rechtshängigkeit im Binnenverhältnis auch unter Geltung der ZPO anders definiert werden soll als im Kontext der materiellen Rechtskraft. Es drängt sich daher eine vertiefte Auseinandersetzung mit dieser Frage auf.</w:t>
      </w:r>
    </w:p>
    <w:p>
      <w:r>
        <w:rPr>
          <w:b/>
        </w:rPr>
        <w:t>E. 5.2.8</w:t>
      </w:r>
    </w:p>
    <w:p>
      <w:r>
        <w:t>Art. 35 Abs. 1 GestG sah einen ähnlichen Aussetzungsmechanismus wie Art. 27 Abs. 1 LugÜ und Art. 9 IPRG vor. Ein Nichteintretensentscheid wegen anderweitiger Rechtshängigkeit sollte erst ergehen, nachdem das zuerst angerufene Gericht seine Zuständigkeit bejaht hatte ( Art. 35 Abs. 2 GestG ). Die ZPO kennt eine entsprechende Vorschrift nicht, wobei eine Befugnis zur Sistierung allenfalls aus Art. 126 ZPO abgeleitet werden kann (TANJA DOMEJ, in: ZPO, Oberhammer/Domej/Haas [Hrsg.], 3. Aufl. 2021, N. 26 zu Art. 59 ZPO ). Wie ZINGG zutreffend ausführt, fehlt es nach dem Wegfall von Art. 35 GestG an einer zwingenden Notwendigkeit, im Binnenverhältnis an der Kernpunkttheorie festzuhalten, sodass grundsätzlich auch im Bereich der Rechtshängigkeit zu einem engeren Identitätsbegriff zurückgekehrt werden könnte (ZINGG, a.a.O., N. 81 zu Art. 59 ZPO ).</w:t>
      </w:r>
    </w:p>
    <w:p>
      <w:r>
        <w:rPr>
          <w:b/>
        </w:rPr>
        <w:t>E. 5.2.9</w:t>
      </w:r>
    </w:p>
    <w:p>
      <w:r>
        <w:t>Die Anwendung der Kernpunkttheorie auch auf die Nachfolgebestimmungen des Art. 35 GestG in der ZPO hätte den Vorteil, dass der Streitgegenstand betreffend die Frage der Rechtshängigkeit für das LugÜ, das IPRG und die ZPO gleich bestimmt wird (vgl. BGE 138 III 570 E. 4.2.2; BGE 128 III 284 E. 3b/bb; LORENZ DROESE, in: ZPO [nachfolgend: ZPO], Oberhammer/Domej/Haas [Hrsg.], 3. Aufl. 2021, N. 8 zu Art. 64 ZPO ). Dies gilt allerdings nur unter der Voraussetzung, dass künftige Weiterentwicklungen bzw. Präzisierungen der Kernpunkttheorie, die der EuGH vornimmt, durch die schweizerische Rechtsprechung konsequent übernommen werden. Die Kehrseite der Medaille ist, dass ein die Sperrwirkung der materiellen Rechtskraft und der Rechtshängigkeit gleichermassen erfassender Streitgegenstandsbegriff aufgegeben würde. Dieser Verzicht BGE 151 III 385 S. 393 auf einen die Sperrwirkung der materiellen Rechtskraft und der Rechtshängigkeit gleichermassen erfassenden Streitgegenstandsbegriff vermag - vor dem Hintergrund, dass es sich bei den Instituten der materiellen Rechtskraft( res iudicata ) und der Rechtshängigkeit ( lis pendens ) um zwei inhaltlich verwandte Institute handelt - nicht zu überzeugen (kritisch zur unterschiedlichen Bestimmung der Sperrwirkung betreffend die beiden Bereiche auch: DANIEL STAEHELIN, in: Zivilprozessrecht, Staehelin/Grolimund [Hrsg.], 4. Aufl. 2024, S. 186 § 12 Rz. 11). Die Rechtshängigkeit ist die Folge der Einreichung eines Rechtsschutzgesuchs durch die Parteien. Die materielle Rechtskraft ist eine Wirkung seiner (formellen rechtskräftigen) Erledigung durch das Gericht (LORENZ DROESE, Res iudicata ius facit, 2015, S. 276). STAEHELIN beschreibt die Rechtshängigkeit gar als Vorstufe der materiellen Rechtskraft (STAEHELIN, a.a.O., S. 186 f. § 12 Rz. 10). Die bestehende inhaltliche Beziehung zwischen dem Institut der materiellen Rechtskraft und demjenigen der Rechtshängigkeit wurde bereits in BGE 127 III 279 E. 2b anschaulich dargelegt: "Il est contraire à l'ordre public qu'il existe, dans un ordre juridique déterminé, deux décisions judiciaires contradictoires sur la même action et entre les mêmes parties, qui sont également et simultanément exécutoires [...]. Pour éviter une telle situation, il existe fondamentalement deux principes: la litispendance et l'autorité de chose jugée [...]. Lorsqu'un juge est saisi d'une cause déjà pendante devant un autre, le principe de la litispendance lui interdit de statuer avant une décision définitive dans la première procédure; ce premier mécanisme a donc pour effet de paralyser la compétence du juge saisi en second lieu. Quant à l'autorité de chose jugée, ce principe interdit au juge de connaître d'une cause qui a déjà été définitivement tranchée; ce mécanisme exclut définitivement la compétence du second juge." Die beschriebene Funktionsgleichheit des Instituts der Rechtshängigkeit und der materiellen Rechtskraft spricht zusammenfassend klar dafür, die objektive Reichweite der beiden Institute im Binnenverhältnis nach einem einheitlichen Streitgegenstandsbegriff zu definieren.</w:t>
      </w:r>
    </w:p>
    <w:p>
      <w:r>
        <w:rPr>
          <w:b/>
        </w:rPr>
        <w:t>E. 5.2.10</w:t>
      </w:r>
    </w:p>
    <w:p>
      <w:r>
        <w:t>Der EuGH hat zur Bestimmung der objektiven Reichweite der Rechtshängigkeit im euro-internationalen Verhältnis in vertragsautonomer Auslegung die Kernpunkttheorie entwickelt (vgl. hiervor E. 5.2.4). Eine vertragsautonome Auslegung durch den EuGH war deshalb nötig, weil es keinen europaweit vereinheitlichten BGE 151 III 385 S. 394 Streitgegenstandsbegriff gab (und im Übrigen auch weiterhin nicht gibt). Der EuGH erwog entsprechend, angesichts des Umstands, dass Art. 21 des Übereinkommens vom 27. September 1968 über die gerichtliche Zuständigkeit und die Vollstreckung gerichtlicher Entscheidungen in Zivil- und Handelssachen (Europäisches Gerichtsstands- und Vollstreckungsübereinkommen; EuGVÜ) nicht auf den Begriff der Rechtshängigkeit verweise, wie er in den verschiedenen innerstaatlichen Rechtsordnungen der Vertragsstaaten anzutreffen sei, sondern mehrere materielle Voraussetzungen als Elemente einer Definition enthalte, sei davon auszugehen, dass die in Art. 21 EuGVÜ (nunmehr Art. 29 EuGVVO) verwendeten Begriffe autonom verstanden werden müssten (zit. Urteil des EuGH Gubisch Maschinenfabrik gegen Palumbo , Randnr. 11; vgl. dazu auch das zit. Urteil des Bundesgerichts 4C.207/2000 E. 6a). Das Verständnis des Streitgegenstandsbegriffs gemäss der vom EuGH entwickelten Kernpunkttheorie entspricht dabei nicht dem im Binnenverhältnis unter der ZPO üblicherweise geltenden zweigliedrigen Streitgegenstandsbegriff (vgl. hiervor E. 5.2.3).</w:t>
      </w:r>
    </w:p>
    <w:p>
      <w:r>
        <w:rPr>
          <w:b/>
        </w:rPr>
        <w:t>E. 5.2.11</w:t>
      </w:r>
    </w:p>
    <w:p>
      <w:r>
        <w:t>Das Bundesgericht hat die Kernpunkttheorie zwar - wie erwähnt - auch unter Art. 35 GestG angewandt. Allerdings haben Art. 59 Abs. 2 lit. d und Art. 64 ZPO einen weiteren Anwendungsbereich als Art. 35 GestG , der nur auf Verfahren vor Gerichten verschiedener örtlicher Zuständigkeit anwendbar war. Art. 59 Abs. 2 lit. d und Art. 64 ZPO gelten hingegen auch für Prozesse vor verschiedenen sachlich zuständigen Gerichten und gar vor demselben Gericht (BAUMGARTNER/ LUSTENBERGER, a.a.O., S. 98). BAUMGARTNER/LUSTENBERGER argumentieren vor diesem Hintergrund, es wäre bei (strikter) Anwendung der Kernpunkttheorie einem Beklagten während der Rechtshängigkeit der Klage verwehrt, mit (negativer) Feststellungsklage vor demselben Gericht - sei es widerklageweise, sei es in einem separaten Verfahren - präjudizielle Rechtsfragen zur Beurteilung zu bringen (BAUMGARTNER/LUSTENBERGER, a.a.O., S. 98). In Teilen der Lehre wird dieses Problem dadurch angegangen, dass die Kernpunkttheorie jedenfalls nur zur Zuständigkeitskoordination zwischen verschiedenen Gerichten angewandt werden soll (vgl. BAUMGARTNER/LUSTENBERGER, a.a.O., S. 98; DANIEL WILLISEGGER, Grundstruktur des Zivilprozesses, 2012, S. 141; OBERHAMMER/WEBER, in: ZPO, Oberhammer/Domej/Haas [Hrsg.], 3. Aufl. 2021, N. 18 zu den Vorbemerkungen zu Art. 84-90 ZPO ; MICHEL HEINZMANN, Quelques réflexions sur la "Kernpunkttheorie" et son impact sur le CPC [Note BGE 151 III 385 S. 395 zum Urteil 5A_423/2011 vom 15. Mai 2012], SZZP 2012 S. 490 ff.; DROESE, ZPO, a.a.O., N. 8 in fine zu Art. 64 ZPO ; BAUMGARTNER/ DOLGE/MARKUS/SPÜHLER, a.a.O., S. 185 Rz. 69). Wenn aber im Binnenverhältnis auch mit Bezug auf die objektive Reichweite der Rechtshängigkeit auf den zweigliedrigen Streitgegenstandsbegriff abgestellt wird, werden die in der Lehre diskutierten und vom Beschwerdeführer ins Feld geführten (teilweise schwierigen) Abgrenzungen zwischen einer Rechtshängigkeitssperre im engeren Sinne und einer zuständigkeitskoordinierenden Rechtshängigkeitssperre obsolet. Auch dies spricht dafür, im Binnenverhältnis die objektive Grenze der Rechtshängigkeit konsequent anhand des zweigliedrigen Streitgegenstandsbegriffs zu bestimmen.</w:t>
      </w:r>
    </w:p>
    <w:p>
      <w:r>
        <w:rPr>
          <w:b/>
        </w:rPr>
        <w:t>E. 5.2.12</w:t>
      </w:r>
    </w:p>
    <w:p>
      <w:r>
        <w:t>Ein weiterer Nachteil der Kernpunkttheorie ist der, dass ausserhalb der vom EuGH bereits entschiedenen Fallkonstellationen keineswegs klar ist, wann genau zwei Klagen denselben Kernpunkt (dasselbe centre de gravité) aufweisen (BAUMGARTNER/DOLGE/MARKUS/ SPÜHLER, a.a.O., S. 186 Rz. 73; vgl. auch hiervor E. 5.2.10). Zudem kann im Rahmen der ZPO mit Prozessleitungsverfügungen im Sinne von Art. 125 ff. ZPO grundsätzlich auf flexiblere Art und Weise eine Verfahrenskonzentration erreicht werden, um der Gefahr sich widersprechender Entscheide zu entgehen, sofern denn eine Verfahrenskonzentration im Interesse der Prozessökonomie liegt (BAUMGARTNER/DOLGE/MARKUS/SPÜHLER, a.a.O., S. 186 Rz. 73; skeptisch zum Nutzen der Kernpunkttheorie im Binnenverhältnis auch OBERHAMMER/ WEBER, a.a.O., N. 15 ff. zu den Vorbemerkungen zu Art. 84-90 ZPO ; GREGOR VON ARX, Der Streitgegenstand im schweizerischen Zivilprozess, 2007, S. 193 ff.).</w:t>
      </w:r>
    </w:p>
    <w:p>
      <w:r>
        <w:rPr>
          <w:b/>
        </w:rPr>
        <w:t>E. 5.2.13</w:t>
      </w:r>
    </w:p>
    <w:p>
      <w:r>
        <w:t>Zusammenfassend gibt es unter der Geltung der ZPO keinen zwingenden Grund, im Binnenverhältnis dem Institut der materiellen Rechtskraft und demjenigen der Rechtshängigkeit unterschiedliche Streitgegenstandsbegriffe zugrunde zu legen. Die objektiven Grenzen der Rechtshängigkeit im Binnenverhältnis bestimmen sich somit ebenso nach dem zweigliedrigen Streitgegenstandsbegriff (vgl. hiervor E. 5.2.3). Dem Beschwerdeführer ist somit im Ergebnis beizupflichten, wenn er rügt, die Vorinstanz habe zu Unrecht die Kernpunkttheorie angewandt. Er vermag allerdings nicht darzutun, dass die Anwendung des zweigliedrigen Streitgegenstandsbegriffs vorliegend zu einem anderen Ergebnis geführt hätte. Vielmehr ist - wie nachfolgend BGE 151 III 385 S. 396 dargelegt (vgl. nicht publ. E. 6) - selbst bei Anwendung des zweigliedrigen Streitgegenstandsbegriffs von (Teil-)Identität der den beiden Verfahren A3 2019 37 und A3 2021 17 zugrunde liegenden Streitgegenständen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