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249</w:t>
      </w:r>
    </w:p>
    <w:p>
      <w:r>
        <w:t>Bundesgericht (BGE), 2025-01-01, DE</w:t>
      </w:r>
    </w:p>
    <w:p>
      <w:r>
        <w:rPr>
          <w:b/>
        </w:rPr>
        <w:t xml:space="preserve">Quelle: </w:t>
      </w:r>
      <w:r>
        <w:t>https://mcp.opencaselaw.ch/entscheid/bge_BGE_151_III_249</w:t>
      </w:r>
    </w:p>
    <w:p>
      <w:r>
        <w:t>FR: ATF 151 III 249</w:t>
      </w:r>
    </w:p>
    <w:p>
      <w:r>
        <w:t>IT: DTF 151 III 249</w:t>
      </w:r>
    </w:p>
    <w:p>
      <w:pPr>
        <w:pStyle w:val="Heading2"/>
      </w:pPr>
      <w:r>
        <w:t>Regeste</w:t>
      </w:r>
    </w:p>
    <w:p>
      <w:r>
        <w:t>Regeste Art. 276 Abs. 2 und Art. 289 Abs. 2 ZGB; Art. 19 ff. IVSE; Kostenpflicht der Eltern bei Unterbringung eines Kindes mit besonderen Betreuungsbedürfnissen in einer ausserkantonalen Einrichtung. Die Kosten von Kindesschutzmassnahmen, namentlich der Unterbringung nach Art. 310 ZGB, gehören zum Unterhaltsanspruch des Kindes und sind nach Art. 276 Abs. 2 ZGB von den Eltern zu tragen. Kommt das Gemeinwesen für den Unterhalt auf, geht der Unterhaltsanspruch im Umfang der einzelnen bevorschussten Beiträge nach Art. 289 Abs. 2 ZGB auf dieses über. Er ist im Streitfall durch Unterhaltsklage geltend zu machen (Bestätigung der Rechtsprechung; E. 4.1). Finanziert das Gemeinwesen dagegen Leistungen (endgültig) durch öffentlich-rechtliche Beiträge, erfüllt es keinen privatrechtlichen Anspruch, in den es subrogieren und den es erfolgreich auf dem Zivilweg gegen die Eltern geltend machen kann (E. 4.2 und 5.1). Im Falle der ausserkantonalen Unterbringung eines Kindes mit besonderen Betreuungsbedürfnissen ergibt sich aus der IVSE nicht, dass das Gemeinwesen Leistungen (endgültig) durch öffentlich-rechtliche Beiträge finanziert (E. 6). Rückweisung der Angelegenheit an die kantonale Instanz zur Prüfung, ob gestützt auf das kantonale Recht von einem öffentlich-rechtlichen Beitrag auszugehen ist (E. 8).</w:t>
      </w:r>
    </w:p>
    <w:p>
      <w:r>
        <w:t>Regeste Art. 276 al. 2 et art. 289 al. 2 CC; art. 19 ss CIIS; obligation de paiement de parents dont l'enfant avec des besoins spécifiques est placé dans une institution hors canton. Les frais afférents aux mesures de protection de l'enfant, notamment le placement au sens de l'art. 310 CC, font partie du droit à l'entretien de l'enfant et sont à la charge des parents conformément à l'art. 276 al. 2 CC. Si la collectivité publique prend en charge l'entretien, la prétention y relative passe à cette dernière à concurrence des différentes contributions avancées, conformément à l'art. 289 al. 2 CC. En cas de litige, elle doit faire valoir celles-ci par le biais d'une action en paiement d'entretien (confirmation de la jurisprudence; consid. 4.1). En revanche, si la collectivité finance (de manière définitive) des prestations par le biais de contributions de droit public, elle ne couvre pas une prétention relevant du droit privé susceptible de subrogation et qu'elle serait régulièrement en droit de réclamer aux parents par la voie civile (consid. 4.2 et 5.1). Lorsqu'un enfant avec des besoins spécifiques est placé dans une institution hors canton, il ne ressort pas de la CIIS que la collectivité publique s'acquitterait (de manière définitive) de prestations par des contributions relevant du droit public (consid. 6). Renvoi de la cause à l'autorité cantonale pour examen de la question de savoir si l'on peut admettre l'existence d'une contribution relevant du droit public, fondée sur le droit cantonal (consid. 8).</w:t>
      </w:r>
    </w:p>
    <w:p>
      <w:r>
        <w:t>Regesto Art. 276 cpv. 2 e art. 289 cpv. 2 CC; art. 19 segg. CIIS; obbligo dei genitori di assunzione dei costi in caso di collocamento del figlio con bisogni di assistenza specifici in un istituto fuori Cantone. I costi delle misure di protezione dei minori, in particolare il collocamento ai sensi dell'art. 310 CC, fanno parte del diritto di mantenimento del minore e sono a carico dei genitori conformemente all'art. 276 cpv. 2 CC. Se è l'ente pubblico ad assumersi il mantenimento, il diritto di mantenimento passa a quest'ultimo in misura pari ai singoli contributi anticipati ai sensi dell'art. 289 cpv. 2 CC. In caso di controversia, tale diritto deve essere fatto valere con un'azione di mantenimento (conferma della giurisprudenza; consid. 4.1). Se invece l'ente pubblico finanzia (definitivamente) le prestazioni mediante contributi di diritto pubblico, non si è in presenza di una pretesa di diritto privato in cui esso potrebbe surrogare e che potrebbe far valere con un'azione civile contro i genitori (consid. 4.2 e 5.1). In caso di collocamento fuori Cantone di un figlio con bisogni di assistenza specifici, non si può dedurre dalla CIIS che l'ente pubblico finanzi (definitivamente) le prestazioni mediante contributi di diritto pubblico (consid. 6). Rinvio della causa all'autorità cantonale per verificare se si debba ammettere che il diritto cantonale preveda un contributo di diritto pubblico (consid. 8).</w:t>
      </w:r>
    </w:p>
    <w:p>
      <w:pPr>
        <w:pStyle w:val="Heading2"/>
      </w:pPr>
      <w:r>
        <w:t>Erwägungen</w:t>
      </w:r>
    </w:p>
    <w:p>
      <w:r>
        <w:rPr>
          <w:b/>
        </w:rPr>
        <w:t>E. 3.1</w:t>
      </w:r>
    </w:p>
    <w:p>
      <w:r>
        <w:t>Anlass zur Beschwerde gibt die Finanzierung der Fremdplatzierung von D. zwischen Juli 2019 und Dezember 2020 (vgl. vorne Bst. A.a). Unbestritten (vgl. nicht publ. E. 2.2) trug grundsätzlich die Gemeinde die Kosten der Massnahme und beteiligten sich die Beschwerdeführer mit einer Tagespauschale in der Höhe von Fr. 25.- und der Bezahlung von gewissen Nebenkosten an den entsprechenden Aufwendungen.</w:t>
      </w:r>
    </w:p>
    <w:p>
      <w:r>
        <w:rPr>
          <w:b/>
        </w:rPr>
        <w:t>E. 3.2</w:t>
      </w:r>
    </w:p>
    <w:p>
      <w:r>
        <w:t>Das Kantonsgericht und die Beschwerdegegnerin sind der Ansicht, Letztere habe mit ihrer Leistung einen von den Eltern dem Kind nach Art. 276 Abs. 2 ZGB geschuldeten Unterhaltsbeitrag bevorschusst. Der Unterhaltsanspruch sei daher in entsprechendem Umfang auf die Gemeinde übergegangen und könne von dieser nunmehr den Eltern gegenüber auf dem Zivilweg geltend gemacht werden, soweit er von diesen nicht bereits erfüllt worden sei. Die Beschwerdeführer gehen dagegen davon aus, die Beschwerdegegnerin habe im streitbetroffenen Umfang keinen Unterhalt bevorschusst. Vielmehr handle es sich bei den bezahlten Beträgen gemäss der Interkantonalen Vereinbarung vom 13. Dezember 2002 für soziale Einrichtungen (IVSE) und der Verordnung des Regierungsrates des Kantons Thurgau vom 18. September 2007 zur Interkantonalen Vereinbarung für soziale Einrichtungen (IVSE-Verordnung/TG; RB 850.61) um von der Gemeinde zu erbringende und mangels gesetzlicher Grundlage nicht erstattbare Subventionsleistungen. Soweit während der Unterbringung ihres Sohnes dagegen Kosten mit Unterhaltscharakter angefallen seien, hätten die Eltern diese bereits bezahlt.</w:t>
      </w:r>
    </w:p>
    <w:p>
      <w:r>
        <w:rPr>
          <w:b/>
        </w:rPr>
        <w:t>E. 4.1</w:t>
      </w:r>
    </w:p>
    <w:p>
      <w:r>
        <w:t>Nach Art. 307 Abs. 1 ZGB hat die Kindesschutzbehörde die geeigneten Massnahmen zum Schutz des Kindes zu treffen, wenn dessen Wohl gefährdet ist und die Eltern nicht von sich aus für Abhilfe sorgen oder dazu ausserstande sind. Die Kosten derartiger Kindesschutzmassnahmen, namentlich auch die Kosten der Fremdplatzierung nach Art. 310 ZGB , gehören gemäss Art. 276 Abs. 2 ZGB zum Unterhaltsanspruch des Kindes und sind in erster Linie durch die BGE 151 III 249 S. 253 Eltern zu tragen ( BGE 141 III 401 E. 4 [einleitend; zu Art. 276 Abs. 1 ZGB in der Fassung vom 25. Juni 1976; AS 1977 244]; Urteile 8C_343/2021 vom 2. August 2021 E. 3.2; 5A_506/2017 vom 19. Juli 2017 E. 2). Kommt das Gemeinwesen anstelle der Eltern für den Unterhalt des Kindes auf, geht der Unterhaltsanspruch im Umfang der einzelnen bevorschussten Unterhaltsbeiträge (und nicht das Stammrecht) gestützt auf Art. 289 Abs. 2 ZGB auf dieses über ( BGE 148 III 270 E. 6; Urteil 5A_745/2022 vom 31. Januar 2023 E. 2.2, in: FamPra.ch 2023 S. 523). Die derart übertragenen Ansprüche und darauf bezogene Rechtsstreite sind privatrechtlicher Natur ( BGE 143 III 177 E. 6.3.1). Der auf Art. 289 Abs. 2 i.V.m. Art. 276 ZGB gestützte Anspruch ist daher im Streitfall durch Unterhaltsklage des Gemeinwesens gegen die Eltern geltend zu machen (Urteile 5D_118/2018 vom 2. Dezember 2019 E. 5.2.1; 8D_4/2013 vom 19. März 2014 E. 5.3 und 5.4). Können weder die Eltern noch das Kind die Kosten des Unterhalts bestreiten oder kommen die Eltern ihrer Unterhaltspflicht nicht nach, bestimmt sich nach kantonalem Recht, ob das Gemeinwesen im Sinne von Art. 289 Abs. 2 ZGB für den Unterhalt aufkommt (vgl. Art. 293 ZGB ; BGE 148 III 270 E. 6.4; Urteil 8C_343/2021 vom 2. August 2021 E. 3.2; FOUNTOULAKIS, in: Basler Kommentar, Zivilgesetzbuch, Bd. I, 7. Aufl. 2022, N. 1 ff. zu Art. 293 ZGB ; PERRIN, in: Commentaire romand, Code civil, Bd. I, 2. Aufl. 2024, N. 1 ff. zu Art. 293 ZGB ). Gleiches gilt für vor oder während eines (ersten) Verfahrens, in dem es um die Erstreitung eines Unterhaltstitels geht, geleistete, für den Unterhalt des Kindes bestimmte Leistungen der öffentlichen Hand ( BGE 148 III 353 E. 4.1).</w:t>
      </w:r>
    </w:p>
    <w:p>
      <w:r>
        <w:rPr>
          <w:b/>
        </w:rPr>
        <w:t>E. 4.2</w:t>
      </w:r>
    </w:p>
    <w:p>
      <w:r>
        <w:t>Unterhalt im Sinne von Art. 276 Abs. 2 ZGB liegt freilich nur vor, soweit Leistungen nicht (endgültig) durch öffentlich-rechtliche Beiträge (vgl. BGE 149 II 43 E. 3.1.2; BGE 140 I 153 E. 2.5.4 und 2.5.5) finanziert werden. Besteht dagegen eine derartige Finanzierung, fallen keine Kosten beim Kind an, die zu dessen Lebensbedarf zählen (vgl. BGE 147 III 265 E. 5). Damit verringert sich der Unterhaltsanspruch des Kindes im Umfang der Leistung des Gemeinwesens (vgl. BGE 142 V 271 E. 8.2; AFFOLTER-FRINGELI/VOGEL, Berner Kommentar, 2016, N. 149 zu Art. 310/314b ZGB). Zu denken ist beispielsweise an die Finanzierung von Krippenplätzen oder öffentlichen Schulen durch das Gemeinwesen. Da das Gemeinwesen insoweit keinen Unterhalt bezahlt, kommt in dieser Konstellation ein Anspruchsübergang nach Art. 289 Abs. 2 ZGB nicht in Frage. BGE 151 III 249 S. 254 Öffentlich-rechtliche Beiträge beruhen nach Art. 5 Abs. 1 BV zwangsläufig auf einer gesetzlichen Grundlage, die vom zuständigen Gemeinwesen geschaffen sein muss ( BGE 149 II 255 E. 2.3.3; BGE 147 I 1 E. 4.3.1; HÄFELIN/MÜLLER/UHLMANN, Allgemeines Verwaltungsrecht, 8. Aufl. 2020, S. 586 Rz. 2529; STÖRI, Verhaltenssteuerung durch Subventionen - zur Bedeutung von Struktur und Funktion für die Zulässigkeit der Subvention, 1992, S. 76 ff.). Ist ein Kind im Schulalter betroffen, gilt es bei Fremdplatzierungen wie der vorliegenden ausserdem den Anspruch auf ausreichenden und unentgeltlichen Grundschulunterricht ( Art. 19 und 62 Abs. 3 BV ) zu beachten (AFFOLTER-FRINGELI/VOGEL, a.a.O., N. 149 zu Art. 310/314b ZGB; vgl. auch BGE 145 I 142 E. 5.3 und 5.4; AESCHLIMANN-ZIEGLER, Der Anspruch auf ausreichenden und unentgeltlichen Grundschulunterricht von Kindern und Jugendlichen mit einer Behinderung, 2011, S. 103 f., 188 und 192 ff.). Mit solchen Beiträgen wird eine eigene Zielsetzung verfolgt (vgl. nur TSCHANNEN/MÜLLER/KERN, Allgemeines Verwaltungsrecht, 5. Aufl. 2022, S. 478 f. Rz. 1291 ff.), weshalb sie auch vor dem Hintergrund unproblematisch sind, dass die familienrechtlichen Unterhalts- und Unterstützungspflichten eine abschliessende Regelung im Bundeszivilrecht finden (vgl. BGE 145 I 183 E. 5.1.1; BGE 143 I 109 E. 4.2.2; BGE 137 I 167 E. 3.4; zum Regelungsbereich des Bundesrechts vgl. Urteile 2C_1181/2014 vom 19. Januar 2016 E. 3.3; 1P.254/2002 vom 6. November 2002 E. 4.2, nicht publ. in: BGE 129 I 1 , aber in: FamPra.ch 2003 S. 207).</w:t>
      </w:r>
    </w:p>
    <w:p>
      <w:r>
        <w:rPr>
          <w:b/>
        </w:rPr>
        <w:t>E. 5.1</w:t>
      </w:r>
    </w:p>
    <w:p>
      <w:r>
        <w:t>Damit fragt sich, ob die Beschwerdegegnerin wie vom Obergericht angenommen eine Unterhaltsleistung erbracht hat oder ob sie mit der Bezahlung der Fremdplatzierung von D. (à fonds perdu) einen öffentlich-rechtlichen Beitrag leistete, wie die Beschwerdeführer dies geltend machen. Nur im ersten Fall ist zu prüfen, ob ein Forderungsübergang nach Art. 289 Abs. 2 ZGB stattgefunden hat (vgl. BGE 148 III 353 E. 4.1; ANDERER/SIEBER, Standortschutz bei der Finanzierung sozialer Einrichtungen, Jusletter 19. März 2018 Rz. 48), sodass die Gemeinde den entsprechenden Betrag von den Beschwerdeführern auf dem Zivilweg zurückfordern kann. Sofern sich dagegen ergeben sollte, dass keine Unterhaltsleistung erbracht wurde, hätte das Obergericht zu Unrecht die bundesrechtliche Unterhaltsregelung anstatt der einschlägigen interkantonalen oder kantonalrechtlichen Regelung zur Anwendung gebracht, worin eine Bundesrechtsverletzung liegen würde (vgl. BGE 133 II 220 E. 2.8; BGE 151 III 249 S. 255 BGE 125 III 169 E. 2; Urteil 5A_565/2020 vom 27. Mai 2021 E. 2.1; BOVEY, in: Commentaire de la LTF, 3. Aufl. 2022, N. 15 zu Art. 95 BGG ).</w:t>
      </w:r>
    </w:p>
    <w:p>
      <w:r>
        <w:rPr>
          <w:b/>
        </w:rPr>
        <w:t>E. 5.2.1</w:t>
      </w:r>
    </w:p>
    <w:p>
      <w:r>
        <w:t>Nach dem Ausgeführten greift die Überlegung des Obergerichts und der Beschwerdegegnerin zu kurz, es bestehe ein genereller Vorrang der bundesrechtlichen Regelung vor dem kantonalen öffentlichen Recht, weshalb Letzteres von vornherein keine Rolle zu spielen vermöge. Solches ergibt sich auch nicht aus den Urteilen 8D_4/2013 vom 19. März 2014 und 5A_634/2013 vom 12. März 2014 (in: SJ 2014 I S. 389). Ersteres bezieht sich auf den Fall, dass das Gemeinwesen eine Unterhaltsleistung erbringt (und nicht etwa einen öffentlich-rechtlichen Beitrag; E. 4.1 und 5.3), und Letzteres äussert sich zum partiellen Übergang des Unterhaltsanspruchs auf das Gemeinwesen nach Art. 289 Abs. 2 ZGB .</w:t>
      </w:r>
    </w:p>
    <w:p>
      <w:r>
        <w:rPr>
          <w:b/>
        </w:rPr>
        <w:t>E. 5.2.2</w:t>
      </w:r>
    </w:p>
    <w:p>
      <w:r>
        <w:t>Auch kann der Beschwerdegegnerin nicht gefolgt werden, soweit sie der Ansicht ist, das öffentliche (kantonale) Recht gelange erst bzw. nur insoweit zur Anwendung, als weder die Eltern noch das Kind im Sinne von Art. 293 ZGB in der Lage seien, die Kosten des Unterhalts zu bestreiten. Dies kann auch nicht aus den Bundesgerichtsentscheiden 141 III 401 E. 4 und 116 II 399 E. 4b/aa abgeleitet werden, die sich zur Festlegung von Pflegegeldern bzw. der Entschädigung des Beistandes äussern, nicht jedoch zu öffentlich-rechtlichen Beiträgen.</w:t>
      </w:r>
    </w:p>
    <w:p>
      <w:r>
        <w:rPr>
          <w:b/>
        </w:rPr>
        <w:t>E. 5.2.3</w:t>
      </w:r>
    </w:p>
    <w:p>
      <w:r>
        <w:t>Ebenfalls bleibt das Vorbringen der Einwohnergemeinde ohne Erfolg, die Unterhaltspflicht der Beschwerdeführer sei bereits durch die KESB im Rahmen der Platzierung des Kindes rechtskräftig festgelegt worden (vgl. vorne E. 4.1; vgl. weiter BGE 145 III 436 E. 4; BGE 137 III 217 E. 2.4.3). Ohnehin hat die Behörde keine (hinreichend bestimmte) Anordnung zum Unterhalt des Kindes getroffen, sondern eine Unterhaltspflicht der Eltern bloss in allgemeiner Weise vorbehalten bzw. auf diese verwiesen.</w:t>
      </w:r>
    </w:p>
    <w:p>
      <w:r>
        <w:rPr>
          <w:b/>
        </w:rPr>
        <w:t>E. 6.1</w:t>
      </w:r>
    </w:p>
    <w:p>
      <w:r>
        <w:t>Die Beschwerdeführer berufen sich in erster Linie auf die IVSE, aus der sich die öffentlich-rechtliche Natur des von der Gemeinde bezahlten Beitrags ergebe. Das Bundesgericht prüft die Anwendung des interkantonalen Rechts, wie es mit der IVSE in Frage steht ( Art. 48 Abs. 1 BV ; BGE 138 I 435 E. 1.3.2; Urteil 2C_345/2014 und andere vom 23. September 2014 E. 1.4.1), frei. Allerdings findet das strenge Rügeprinzip nach Art. 106 Abs. 2 BGG Anwendung (vgl. BGE 151 III 249 S. 256 nicht publ. E. 2.1; BGE 147 I 47 E. 3.1; BOVEY, a.a.O., N. 42 zu Art. 95 BGG ). Vorab ist klarzustellen, dass ein interkantonaler Sachverhalt im Sinne von Art. 1 IVSE betroffen ist, da D. nicht in seinem Wohnkanton nach Art. 4 lit. d IVSE platziert wurde (vgl. vorne Bst. A.a; BGE 143 V 451 E. 7.1; BGE 142 V 271 E. 6.2). Sodann sind mit Ausnahme des nur wenige Tage dauernden und daher vernachlässigbaren Aufenthalts von D. in einer Pflegefamilie (vgl. vorne Bst. A.a) Einrichtungen des Bereichs A nach Art. 2 Abs. 1 IVSE betroffen. Der zu beurteilende Sachverhalt wird also grundsätzlich vom Anwendungsbereich der interkantonalen Vereinbarung erfasst (Art. 1 Abs. 1 IVSE; AFFOLTER-FRINGELI/VOGEL, a.a.O., N. 150 zu Art. 310/314b ZGB). Die Beschwerdeführer können freilich nur dann etwas aus der Vereinbarung zu ihren Gunsten ableiten, wenn diese für sie unmittelbar anwendbare Regelungen enthält (zur Auslegung von Konkordaten vgl. BGE 110 Ia 123 E. 1; Urteil 2C_863/2017 vom 19. Juli 2018 E. 3.5, in: SJ 2019 I S. 25; ABDERHALDEN, Möglichkeiten und Grenzen der interkantonalen Zusammenarbeit, 1999, S. 97 f.). Dazu ergibt sich, was folgt:</w:t>
      </w:r>
    </w:p>
    <w:p>
      <w:r>
        <w:rPr>
          <w:b/>
        </w:rPr>
        <w:t>E. 6.2</w:t>
      </w:r>
    </w:p>
    <w:p>
      <w:r>
        <w:t>Bei der IVSE handelt es sich um die Nachfolgevereinbarung der Interkantonalen Vereinbarung vom 2. Februar 1984 über Vergütungen an Betriebsdefizite und die Zusammenarbeit zu Gunsten von Kinder- und Jugendheimen sowie von Behinderteneinrichtungen (Heimvereinbarung, IHV; vgl. Kommentar der Konferenz der kantonalen Sozialdirektorinnen und Sozialdirektoren vom 7. Dezember 2007 zur Interkantonalen Vereinbarung für soziale Einrichtungen [IVSE; nachfolgend: Kommentar IVSE], S. 1, abrufbar unter: www.sodk.ch , Rubriken "IVSE", "Sammlung Erlasse IVSE"). Sie bezweckt, die Aufnahme von Personen mit besonderen Betreuungs- und Förderungsbedürfnissen in geeigneten Einrichtungen ausserhalb ihres Wohnkantons ohne Erschwernisse zu ermöglichen (Art. 1 Abs. 1 IVSE; ANDERER, Die Interkantonale Vereinbarung für soziale Einrichtungen [IVSE] und Das Bundesgesetz über die Zuständigkeit für die Unterstützung Bedürftiger [ZUG] [nachfolgend: Vereinbarung], in: Das Schweizerische Sozialhilferecht, Häfeli und andere [Hrsg.], 2008, S. 201 ff., 204 ff.; ANDERER/SIEBER, a.a.O., Rz. 14). Um dies zu erreichen, sieht die IVSE Regeln für die gegenseitige Kostenübernahme vor (vgl. Kommentar IVSE, a.a.O., S. 2), die insbesondere ein Scheitern der Umsetzung von Kindesschutzmassnahmen verhindern sollen, wenn die Eltern die Kosten nicht tragen können oder wollen (vgl. dazu AFFOLTER-FRINGELI, Örtliche Zuständigkeit zur BGE 151 III 249 S. 257 Finanzierung von Kindesschutzmassnahmen, ZKE 2000 S. 261 ff., 267). In diesem Sinne regelt die IVSE allein das Aussenverhältnis zwischen den Kantonen (Kommentar IVSE, a.a.O., S. 3). Aus dieser Zwecksetzung ergeben sich keine Anhaltspunkte, dass das Konkordat unmittelbar auf die betroffenen Personen Anwendung finden könnte. Vielmehr deutet sie darauf hin, dass die Vereinbarung, wie auch das Kantonsgericht dies im Ergebnis annimmt, allein das (Abrechnungs-)Verhältnis unter den betroffenen Einrichtungen und Kantonen regelt.</w:t>
      </w:r>
    </w:p>
    <w:p>
      <w:r>
        <w:rPr>
          <w:b/>
        </w:rPr>
        <w:t>E. 6.3</w:t>
      </w:r>
    </w:p>
    <w:p>
      <w:r>
        <w:t>Nichts anderes ergibt sich aus der konkreten Ausgestaltung der Leistungsabgeltung (Art. 19 ff.) in der Vereinbarung: Gemäss Art. 19 Abs. 1 IVSE sichert der Wohnkanton der Einrichtung des Standortkantons mittels der Kostenübernahmegarantie die Leistungsabgeltung zu Gunsten der Person für die zu garantierende Periode zu. Art. 19 Abs. 2 IVSE bestimmt, dass die zahlungspflichtigen Stellen und Personen des Wohnkantons der Einrichtung des Standortkantons die Leistungsabgeltung für die Leistungsdauer schulden. Die Leistungsabgeltung (Art. 20 ff. IVSE) setzt sich aus der Leistungsabgeltung nach Art. 20 und 21 IVSE sowie den Beiträgen der Unterhaltspflichtigen nach Art. 22 IVSE zusammen (vgl. ANDERER, Juristische Expertise zuhanden des Amts für Soziales des Kantons St. Gallen zur Elternbeteiligung bei Unterbringung von Kindern und Jugendlichen in IVSE-anerkannten Einrichtungen vom 18. September 2019, S. 6). Erstere berechnet sich aus dem anrechenbaren Nettoaufwand abzüglich der Bau- und Betriebsbeiträge des Bundes. Der verbleibende Betrag wird auf die Person pro Verrechnungseinheit umgerechnet (Art. 20 Abs. 1 IVSE). Die Höhe der Beiträge der Unterhaltspflichtigen im Rahmen der IVSE entspricht den mittleren Tagesaufwendungen für Kost und Logis für eine Person in einfachen Verhältnissen (Art. 22 Abs. 1 IVSE; im Kanton Thurgau beträgt er Fr. 25.- im Tag [§ 17 IVSE-Verordnung/TG]; er entspricht den von den Beschwerdeführern bereits bezahlten Tagespauschalen [vgl. vorne E. 3.1]). Die Leistungsabgeltung kann sowohl durch die Methode D (Defizitdeckung) als auch die Methode P (Pauschalen) erfolgen (Art. 23 Abs. 1 IVSE). Besteht zwischen dem Standortkanton und seiner Einrichtung keine Abmachung bezüglich der Methode P, so kommt die Methode D zur Anwendung (Art. 23 Abs. 2 IVSE). Das Inkasso erfolgt dergestalt, dass die Einrichtung des Standortkantons den zahlungspflichtigen Stellen und Personen monatlich Rechnung BGE 151 III 249 S. 258 stellen kann (Art. 25 Abs. 1 IVSE; vgl. zur Leistungsabgeltung auch ANDERER/SIEBER, a.a.O., Rz. 22 ff.). Im hier interessierenden Bereich beschränkt die IVSE sich ihrem Zweck entsprechend damit auf die Regelung des Verhältnisses zwischen den zahlungspflichtigen Stellen des Wohnkantons und den Einrichtungen des Standortkantons und äussert sich nicht zur Rechtsstellung der betroffenen Personen. Hieran ändert entgegen den Beschwerdeführern nichts, dass die Leistungsabgeltung nach Art. 20 und 21 IVSE im Kommentar IVSE (a.a.O., S. 12) als "Subventionsanteil" bezeichnet wird (vgl. auch Urteil 8C_591/2021 vom 19. Januar 2022 E. 6.4.3). Weder findet sich an der genannten Stelle eine Auseinandersetzung mit dieser Begriffsverwendung noch ergibt sich aus dem Kommentar, welche Bedeutung diesem Subventionsbegriff beigemessen wird (vgl. BGE 142 V 271 E. 7.3 und 8.3; anders wohl ANDERER, Vereinbarung, a.a.O., S. 207). Die Zweiteilung der Leistungsabgeltung in einen "Subventionsanteil" und einen Beitrag der Unterhaltspflichtigen erklärt sich sodann damit, dass nur Letzterer nach der bei Erlass der IVSE geltenden Rechtslage der Sozialhilfe belastet werden (Art. 22 Abs. 2 IVSE) und gegebenenfalls vom Wohnkanton beim Heimatkanton zurückgefordert werden konnte (zur Ersatzpflicht des Heimatkantons vgl. aArt. 16 Abs. 1 des Bundesgesetzes vom 24. Juni 1977 über die Zuständigkeit für die Unterstützung Bedürftiger [ZUG; SR 851.1], in der Fassung vom 24. Juni 1977 [AS 1978 225], in Kraft bis 8. April 2017 [AS 2015 319], und dazu etwa BGE 139 V 433 E. 3.2.1; Urteil 8C_115/2007 vom 23. Januar 2008 E. 3). Durch die Beschränkung des Beitrags der Unterstützungspflichtigen sollte verhindert werden, dass die IVSE und das dort verankerte (Abrechnungs-)Verhältnis zwischen den Kantonen durch die Festlegung hoher Beiträge mit Fürsorgecharakter unterlaufen werden konnte (Kommentar IVSE, a.a.O., S. 12 f.). Zwar mag diese Regelung mit Aufhebung der erwähnten Ersatzpflicht (vgl. BBl 2012 7741 ff. und 7869 ff.; BGE 142 V 271 E. 6.2) ihre frühere Bedeutung verloren haben. Dennoch kann aus ihr nichts zum Verhältnis zu den betroffenen Personen abgeleitet werden.</w:t>
      </w:r>
    </w:p>
    <w:p>
      <w:r>
        <w:rPr>
          <w:b/>
        </w:rPr>
        <w:t>E. 6.4</w:t>
      </w:r>
    </w:p>
    <w:p>
      <w:r>
        <w:t>Zuletzt erschiene es auch mit Blick auf das Gebot der Gleichbehandlung nach Art. 8 Abs. 1 BV nicht als unproblematisch, würde der IVSE die von den Beschwerdeführern gewünschte Bedeutung beigelegt: Das Konkordat regelt allein interkantonale Sachverhalte. Es gelangt im innerkantonalen Verhältnis, wenn also Wohn- und Standortkanton identisch sind, nicht zur Anwendung. Die BGE 151 III 249 S. 259 Finanzierung der Massnahme bestimmt sich in diesen Fällen nach dem einschlägigen kantonalen Recht (vgl. E. 6.1 hiervor; ANDERER/SIEBER, a.a.O., Rz. 50; WIDMER, Die Finanzierung von Aufenthalten in Kinder- und Jugendheimen [inkl. Schulheimen] im Kanton Zürich, Jusletter 13. Dezember 2010 Rz. 43 ff.). Eine unmittelbare Anwendung der IVSE auf die betroffenen Personen würde daher dazu führen, dass sich die Kostenbeteiligung der unterhaltspflichtigen Personen abhängig davon nach unterschiedlichen Regeln richten würde, ob die betroffene Person im Kanton ihres Wohnsitzes untergebracht werden kann oder nicht. Es besteht kein Grund zur Annahme, dass mit Abschluss der IVSE eine solche Regelung eingeführt werden sollte.</w:t>
      </w:r>
    </w:p>
    <w:p>
      <w:r>
        <w:rPr>
          <w:b/>
        </w:rPr>
        <w:t>E. 6.5</w:t>
      </w:r>
    </w:p>
    <w:p>
      <w:r>
        <w:t>Zusammenfassend ist die IVSE nicht unmittelbar auf das Verhältnis des Gemeinwesens zu den betroffenen Privatpersonen anwendbar. Aus dem Konkordat lässt sich daher nicht ableiten, dass die Gemeinde für diese öffentlich-rechtliche Beiträge geleistet hat.</w:t>
      </w:r>
    </w:p>
    <w:p>
      <w:r>
        <w:rPr>
          <w:b/>
        </w:rPr>
        <w:t>E. 7.1</w:t>
      </w:r>
    </w:p>
    <w:p>
      <w:r>
        <w:t>Die Beschwerdeführer sind weiter der Ansicht, der Charakter der von der Gemeinde bezahlten Leistung als öffentlich-rechtlicher Beitrag ergebe sich aus den § 8 Abs. 1 Ziff. 1/1.3 sowie den § 17 und 18 IVSE-Verordnung/TG. Zwar stellt sich vorliegend die Frage nach einer Verletzung von Bundesrecht, weil dieses zu Unrecht angewandt worden sein soll (vgl. vorne E. 5.1). Die Anwendung und Auslegung des in diesem Zusammenhang angerufenen kantonalen Rechts prüft das Bundesgericht indes nicht frei, sondern allein im Rahmen der nach Art. 95 BGG zulässigen Rügegründe (nicht publ. E. 2.1; vgl. BGE 125 III 169 E. 2 a.E.; BGE 93 II 189 E. a; Urteil 4C.178/2005 vom 20. Dezember 2005 E. 2.3, nicht publ. in: BGE 132 III 359 , aber in: AJP 2006 S. 1150 [alle zum OG]).</w:t>
      </w:r>
    </w:p>
    <w:p>
      <w:r>
        <w:rPr>
          <w:b/>
        </w:rPr>
        <w:t>E. 7.2</w:t>
      </w:r>
    </w:p>
    <w:p>
      <w:r>
        <w:t>Wie ausgeführt, ging das Obergericht (zu Unrecht) von einem generellen Vorrang der bundesrechtlichen Bestimmungen zum Kindesunterhalt vor dem kantonalen öffentlichen Recht aus (vorne E. 5.2.1). Da sich die Möglichkeit, die streitbetroffenen Beträge von den Beschwerdeführern zurückzufordern, bereits aus Bundesrecht ergebe, bleibe unerheblich, ob der Kanton eine entsprechende Regelung erlassen habe. Entsprechend liess die Vorinstanz offen, ob die IVSE-Verordnung/TG, hierzu eine hinreichende gesetzliche Grundlage bietet. Zum kantonalen Recht, und zwar zum Sozialhilfegesetz des Kantons Thurgau vom 29. März 1984 (SHG/TG; RB 850.1) sowie BGE 151 III 249 S. 260 zur IVSE-Verordnung/TG, lassen sich dem angefochtenen Entscheid sodann allgemeine Darstellungen ohne Bezug zum hier zu beurteilenden Einzelfall entnehmen. Aufgrund eines falschen Verständnisses des Bundesrechts hat das Obergericht dergestalt die Prüfung unterlassen, ob dieses vorliegend überhaupt zur Anwendung gelangt. Hierin liegt nach dem Ausgeführten eine Bundesrechtsverletzung (vgl. vorne E. 5.1).</w:t>
      </w:r>
    </w:p>
    <w:p>
      <w:r>
        <w:rPr>
          <w:b/>
        </w:rPr>
        <w:t>E. 8.1</w:t>
      </w:r>
    </w:p>
    <w:p>
      <w:r>
        <w:t>Damit erweist sich die Rüge der Verletzung von Art. 276 Abs. 2 ZGB als begründet. Antragsgemäss sind daher die Ziffern 1a, 2 und 3 des angefochtenen Entscheids aufzuheben. Es ist indessen nicht Sache des Bundesgerichts, sich erstmals unter Berücksichtigung der weiter in Frage stehenden Rechtsgrundlagen zur Anwendbarkeit der bundesrechtlichen Bestimmungen zum Kindesunterhalt zu äussern, zumal diese Frage (auch) von der Tragweite des einschlägigen kantonalen Rechts abhängt, das das Bundesgericht nicht frei prüft. Die Angelegenheit ist daher entsprechend dem Eventualantrag der Beschwerdeführer zu neuer Beurteilung an die Vorinstanz zurückzuweisen ( Art. 107 Abs. 2 BGG ). Bei diesem Ergebnis ist nicht weiter darauf einzugehen, ob das Obergericht den Anspruch auf rechtliches Gehör ( Art. 29 Abs. 2 BV ) missachtet hat oder ihm eine andere Verfassungsverletzung vorzuwerfen ist.</w:t>
      </w:r>
    </w:p>
    <w:p>
      <w:r>
        <w:rPr>
          <w:b/>
        </w:rPr>
        <w:t>E. 8.2</w:t>
      </w:r>
    </w:p>
    <w:p>
      <w:r>
        <w:t>Das Obergericht wird in seinem erneuten Entscheid zu beurteilen haben, ob die Gemeinde einen Unterhaltsbeitrag bevorschusst oder ob sie einen öffentlich-rechtlichen Beitrag (à fonds perdu) bezahlt hat. Nur im ersten Fall ist weiter zu prüfen, ob der Unterhaltsanspruch auf die Gemeinde übergegangen ( Art. 289 Abs. 2 und Art. 293 ZGB ) ist und welchen Betrag die Gemeinde unter diesem Titel von den Eltern zurückverlangen kann (vgl. vorne E. 5.1). Auf die diesbezüglichen Rügen der Beschwerdeführer ist an dieser Stelle nicht mehr einzugehen. Die Vorinstanz wird sodann neu über die Kostenfolgen des kantonalen Verfahrens zu befinden haben ( Art. 67 und 68 Abs. 5 BGG ), weshalb auch die Ziffern 4 und 5 des angefochtenen Entscheids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