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33</w:t>
      </w:r>
    </w:p>
    <w:p>
      <w:r>
        <w:t>Bundesgericht (BGE), 2023-11-29, DE</w:t>
      </w:r>
    </w:p>
    <w:p>
      <w:r>
        <w:rPr>
          <w:b/>
        </w:rPr>
        <w:t xml:space="preserve">Quelle: </w:t>
      </w:r>
      <w:r>
        <w:t>https://mcp.opencaselaw.ch/entscheid/bge_BGE_150_V_33</w:t>
      </w:r>
    </w:p>
    <w:p>
      <w:r>
        <w:t>FR: ATF 150 V 33</w:t>
      </w:r>
    </w:p>
    <w:p>
      <w:r>
        <w:t>IT: DTF 150 V 33</w:t>
      </w:r>
    </w:p>
    <w:p>
      <w:pPr>
        <w:pStyle w:val="Heading2"/>
      </w:pPr>
      <w:r>
        <w:t>Regeste</w:t>
      </w:r>
    </w:p>
    <w:p>
      <w:r>
        <w:t>Regeste Art. 15 UVG; Art. 13 Abs. 1, aArt. 22 Abs. 4, aArt. 23 Abs. 5, Art. 24 und aArt. 99 UVV; Berechnung des für die Invalidenrente massgeblichen versicherten Verdienstes bei Mehrfachbeschäftigung. In der UVV wird der versicherte Verdienst bei Mehrfachbeschäftigung lediglich für die Taggeldbemessung (Art. 23 Abs. 5), nicht aber für den Rentenanspruch gesondert geregelt. Die Nichtberücksichtigung von Einkommen aus Nebenbeschäftigungen bei der Berechnung des versicherten Verdienstes für die Invalidenrente stellt keine unzulässige Ungleichbehandlung dar (E. 3.2), sofern diese Einkommen - mangels wöchentlicher Arbeitszeit von mehr als acht Stunden - nicht obligatorisch versichert sind (E. 5).</w:t>
      </w:r>
    </w:p>
    <w:p>
      <w:r>
        <w:t>Regeste Art. 15 LAA; art. 13 al. 1, ancien art. 22 al. 4, ancien art. 23 al. 5, art. 24 et ancien art. 99 OLAA; calcul du gain assuré déterminant pour la rente d'invalidité en cas de pluralité de rapports de travail. Dans l'OLAA, la détermination du gain assuré en cas de pluralité de rapports de travail fait l'objet d'une réglementation spéciale seulement pour le droit à l'indemnité journalière (art. 23 al. 5) et non pas pour le droit à la rente. L'absence de prise en considération du revenu d'une activité accessoire dans le calcul du gain assuré pour la rente d'invalidité ne constitue pas une inégalité de traitement (consid. 3.2) si ce revenu n'est pas obligatoirement assuré, faute d'un taux d'occupation dépassant huit heures par semaine (consid. 5).</w:t>
      </w:r>
    </w:p>
    <w:p>
      <w:r>
        <w:t>Regesto Art. 15 LAINF; art. 13 cpv. 1, vecchio art. 22 cpv. 4, vecchio art. 23 cpv. 5, art. 24 e vecchio art. 99 OAINF; calcolo del guadagno assicurato determinante per la rendita d'invalidità in caso di pluralità di rapporti di lavoro. Nell'OAINF, il guadagno assicurato in caso di pluralità di rapporti di lavoro è regolato specificatamente soltanto per la valutazione dell'indennità giornaliera (art. 23 cpv. 5) e non per il diritto alla rendita. L'assenza di una presa in considerazione di un reddito di un'attività accessoria nel calcolo del guadagno assicurato per la rendita d'invalidità non costituisce una disparità di trattamento inammissibile (consid. 3.2), nella misura in cui tale reddito - in difetto di un orario di lavoro superiore alle otto ore settimanali - non è assicurato obbligatoriamente (consid. 5).</w:t>
      </w:r>
    </w:p>
    <w:p>
      <w:pPr>
        <w:pStyle w:val="Heading2"/>
      </w:pPr>
      <w:r>
        <w:t>Erwägungen</w:t>
      </w:r>
    </w:p>
    <w:p>
      <w:r>
        <w:rPr>
          <w:b/>
        </w:rPr>
        <w:t>E. 2</w:t>
      </w:r>
    </w:p>
    <w:p>
      <w:r>
        <w:t>Streitig ist einzig, ob die Vorinstanz Bundesrecht verletzte, indem sie bei der Berechnung des versicherten Verdienstes für die Invalidenrente die Einkommen des Beschwerdegegners aus seinen Nebentätigkeiten als Dozent miteinbezog. Unbestrittenerweise handelt es sich bei den zu beurteilenden Ereignissen um Nichtberufsunfälle, die im Übrigen auch nicht auf dem Arbeitsweg erlitten wurden. BGE 150 V 33 S. 36</w:t>
      </w:r>
    </w:p>
    <w:p>
      <w:r>
        <w:rPr>
          <w:b/>
        </w:rPr>
        <w:t>E. 3</w:t>
      </w:r>
    </w:p>
    <w:p>
      <w:r>
        <w:t>(...)</w:t>
      </w:r>
    </w:p>
    <w:p>
      <w:r>
        <w:rPr>
          <w:b/>
        </w:rPr>
        <w:t>E. 3.2.1</w:t>
      </w:r>
    </w:p>
    <w:p>
      <w:r>
        <w:t>Gemäss Art. 15 Abs. 1 UVG werden Taggelder und Renten nach dem versicherten Verdienst bemessen. Nach Abs. 2 der nämlichen Bestimmung gilt als versicherter Verdienst für die Bemessung der Taggelder der letzte vor dem Unfall bezogene Lohn, für die Bemessung der Renten der innerhalb eines Jahres vor dem Unfall bezogene Lohn. In Abs. 3 wird dem Bundesrat die Kompetenz zur Festsetzung des Höchstbetrags des versicherten Verdienstes (vgl. Art. 18 ATSG ) sowie zum Erlass von Bestimmungen über den versicherten Verdienst in Sonderfällen übertragen. Als solche nennt Art. 15 Abs. 3 UVG namentlich eine langdauernde Taggeldberechtigung (lit. a), Berufskrankheiten (lit. b), Versicherte, die nicht oder noch nicht den berufsüblichen Lohn erhalten (lit. c), sowie Versicherte, die unregelmässig beschäftigt sind (lit. d).</w:t>
      </w:r>
    </w:p>
    <w:p>
      <w:r>
        <w:rPr>
          <w:b/>
        </w:rPr>
        <w:t>E. 3.2.2</w:t>
      </w:r>
    </w:p>
    <w:p>
      <w:r>
        <w:t>Art. 22 UVV in der hier anzuwendenden, bis zum 31. Dezember 2016 geltenden Fassung (AS 1983 38, 44) regelt den Höchstbetrag des versicherten Verdienstes (Abs. 1) sowie verschiedene weitere Aspekte, unter anderem die Abweichungen vom massgebenden Lohn gemäss AHVG (Abs. 2) und die für die Bemessung des Taggeldanspruchs massgebenden Grundlagen (Abs. 3). In Abs. 4 (AS 1998 151, 153) bezieht sich Art. 22 UVV namentlich auf den Rentenanspruch, nämlich wörtlich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3.2.3</w:t>
      </w:r>
    </w:p>
    <w:p>
      <w:r>
        <w:t>In Art. 23 und 24 UVV werden sodann die in Art. 15 Abs. 3 UVG angesprochenen Sonderfälle der Bemessung des versicherten Verdienstes im Einzelnen für den Taggeld- bzw. den Rentenanspruch geregelt.</w:t>
      </w:r>
    </w:p>
    <w:p>
      <w:r>
        <w:rPr>
          <w:b/>
        </w:rPr>
        <w:t>E. 3.2.3.1</w:t>
      </w:r>
    </w:p>
    <w:p>
      <w:r>
        <w:t>Nebst einer ganzen Reihe von Sonderregeln enthält insbesondere Abs. 5 von Art. 23 UVV auch eine solche für die Mehrfachbeschäftigung. In der seit dem 1. Januar 2017 geltenden Fassung vom 9. November 2016 lautet die Bestimmung wie folgt (AS 2016 4393, 4395): "War der Versicherte vor dem Unfall bei mehr als einem BGE 150 V 33 S. 37 Arbeitgeber tätig, so ist der Gesamtlohn aus allen Arbeitsverhältnissen massgebend, unabhängig davon, ob diese Arbeitsverhältnisse eine Deckung nur bei Berufsunfällen oder auch bei Nichtberufsunfällen begründet haben. Diese Bestimmung gilt auch für die freiwillige Versicherung." Dieser zweite Satz sowie der mit "unabhängig davon..." eingeleitete Teil des ersten Satzes von Art. 23 Abs. 5 UVV waren in der zuvor bis Ende 2016 in Kraft stehenden (hier massgebenden) Fassung noch nicht enthalten gewesen (AS 1983 45; vgl. BGE 139 V 148 E. 2.2 a.E.). In diesem Zusammenhang gilt es an das Äquivalenzprinzip zu erinnern. Nach diesem tragenden Grundsatz der Unfallversicherung ist für die Bemessung des versicherten Verdienstes, der den Geldleistungen zugrunde liegt, von den gleichen Faktoren auszugehen, die auch Basis der Prämienberechnung bilden ( BGE 139 V 148 E. 7.2.2). Dabei hat das Bundesgericht gerade mit Blick auf Art. 23 Abs. 5 UVV erkannt, dass eine Durchbrechung des Äquivalenzprinzips zugunsten des Solidaritätsprinzips insoweit in Kauf genommen wird, als es einen umfassenden Versicherungsschutz in Bezug auf Berufsunfälle sowie Unfälle auf dem Arbeitsweg anzustreben gilt ( BGE 139 V 148 E. 7.2.3 und 7.3.1 f.). Dies führte dazu, dass für einen Arbeitswegunfall, der einzig wegen einer bestehenden Berufs- und Nichtberufsunfalldeckung bei einem von mehreren Arbeitgebern als Nichtberufsunfall qualifiziert wurde, der Einbezug von nur gegen die Folgen von Berufsunfällen versicherten Einkommen geboten war ( BGE 139 V 148 E. 8; vgl. demgegenüber noch BGE 126 V 26 ).</w:t>
      </w:r>
    </w:p>
    <w:p>
      <w:r>
        <w:rPr>
          <w:b/>
        </w:rPr>
        <w:t>E. 3.2.3.2</w:t>
      </w:r>
    </w:p>
    <w:p>
      <w:r>
        <w:t>Beim massgebenden Lohn für Renten ( Art. 24 UVV ) gilt als Sonderfall ein verminderter Verdienst wegen Militärdienst, Zivildienst, Zivilschutzdienst, Unfall, Krankheit, Mutterschaft, Arbeitslosigkeit oder Kurzarbeit (Abs. 1), ein Rentenbeginn mehr als fünf Jahre nach dem Unfall beziehungsweise dem Ausbruch der Berufskrankheit (Abs. 2), ein Unfall noch während der Berufsausbildung (Abs. 3) oder der erneute Unfall eines Versicherten, der bereits eine Invalidenrente bezieht (Abs. 4). Nicht erwähnt wird demgegenüber in Art. 24 UVV die Mehrfachbeschäftigung. Daran hat auch die Revision der UVV vom 9. November 2016 nichts geändert.</w:t>
      </w:r>
    </w:p>
    <w:p>
      <w:r>
        <w:rPr>
          <w:b/>
        </w:rPr>
        <w:t>E. 3.2.3.3</w:t>
      </w:r>
    </w:p>
    <w:p>
      <w:r>
        <w:t>In den Blick zu nehmen ist schliesslich auch Art. 99 UVV betreffend die Leistungspflicht bei Versicherten mit mehreren Arbeitgebern. Nach dessen Abs. 2 in der Fassung gemäss Ziff. I der Verordnung vom 15. Dezember 1997, in Kraft seit 1. Januar 1998 BGE 150 V 33 S. 38 (AS 1998 151, 157), ist bei Nichtberufsunfällen der Versicherer jenes Arbeitgebers leistungspflichtig, bei dem der Versicherte vor dem Unfall zuletzt tätig und für Nichtberufsunfälle versichert war. Die anderen Versicherer müssen dem leistungspflichtigen Versicherer bei Unfällen, die zu einer Rentenleistung oder zu einer Integritätsentschädigung führen, einen Teil der Versicherungsleistungen zurückerstatten. Ihr Anteil richtet sich nach dem Verhältnis des bei ihnen versicherten Verdienstes zum gesamten versicherten Verdienst.</w:t>
      </w:r>
    </w:p>
    <w:p>
      <w:r>
        <w:rPr>
          <w:b/>
        </w:rPr>
        <w:t>E. 4.1</w:t>
      </w:r>
    </w:p>
    <w:p>
      <w:r>
        <w:t>Gemäss Vorinstanz sei die Sonderregel von Art. 23 Abs. 5 UVV betreffend Mehrfachbeschäftigung nicht nur bei der Taggeldbemessung anzuwenden. Aus Gründen der Gleichbehandlung habe dies auch bei der Berechnung des versicherten Verdienstes bei der Invalidenrente zu geschehen, für die eine entsprechende ausdrückliche Regelung in Art. 24 UVV über den massgebenden Lohn für Renten in Sonderfällen fehle.</w:t>
      </w:r>
    </w:p>
    <w:p>
      <w:r>
        <w:rPr>
          <w:b/>
        </w:rPr>
        <w:t>E. 4.2</w:t>
      </w:r>
    </w:p>
    <w:p>
      <w:r>
        <w:t>Die Beschwerdeführerin macht geltend, die von der Vorinstanz vertretene Auffassung widerspreche dem in Art. 92 Abs. 1 UVG verankerten Prinzip der Äquivalenz zwischen Prämien und Leistungen. Dass dieses zu durchbrechen wäre bei der Berechnung des versicherten Verdienstes für Renten, sei gesetzlich nicht vorgesehen. Selbst nach dem - sofern hier überhaupt anzuwendenden - bis 31. Dezember 2016 geltenden Art. 23 Abs. 5 UVV und der dazu ergangenen Rechtsprechung könnten jedenfalls zumindest bei Nichtberufsunfällen keine Löhne mitberücksichtigt werden, auf die keine Prämien bezahlt worden seien. Nachdem Art. 24 UVV betreffend den versicherten Verdienst bei Renten keine Regelung für mehrfach Beschäftigte enthalte und zudem anlässlich der letzten UVG-Revision auch keine diesbezügliche Änderung erfolgt sei, falle eine Anwendung von Art. 23 UVV ausser Betracht.</w:t>
      </w:r>
    </w:p>
    <w:p>
      <w:r>
        <w:rPr>
          <w:b/>
        </w:rPr>
        <w:t>E. 4.3</w:t>
      </w:r>
    </w:p>
    <w:p>
      <w:r>
        <w:t>Der Beschwerdegegner wendet gegen diese Argumentation insbesondere ein, es sei nicht erstellt, dass im Rahmen seiner Nebentätigkeit keine Unfallversicherungsprämien geleistet worden seien beziehungsweise dass keine Versicherungsdeckung für Nichtberufsunfälle bestanden habe. Zumindest im Jahr 2012 sei er für Nichtberufsunfälle versichert gewesen.</w:t>
      </w:r>
    </w:p>
    <w:p>
      <w:r>
        <w:rPr>
          <w:b/>
        </w:rPr>
        <w:t>E. 5.1</w:t>
      </w:r>
    </w:p>
    <w:p>
      <w:r>
        <w:t>Gesetzesbestimmungen sind in erster Linie nach ihrem Wortlaut auszulegen. An einen klaren Gesetzeswortlaut ist die BGE 150 V 33 S. 39 rechtsanwendende Behörde grundsätzlich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 BGE 148 V 265 E. 5.3.3 mit Hinweisen).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148 V 84 E. 7.1.2).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 BGE 148 V 84 E. 7.1.2; vgl. zum Ganzen: BGE 149 IV 376 E. 6.6 mit Hinweisen). BGE 150 V 33 S. 40</w:t>
      </w:r>
    </w:p>
    <w:p>
      <w:r>
        <w:rPr>
          <w:b/>
        </w:rPr>
        <w:t>E. 5.2.1</w:t>
      </w:r>
    </w:p>
    <w:p>
      <w:r>
        <w:t>Aus dem Gesetz selber lässt sich hinsichtlich des versicherten Verdienstes Mehrfachbeschäftigter mit Blick auf die in der Verordnung zu regelnden Sonderfälle nichts Konkretes ableiten ( Art. 15 Abs. 2 und Abs. 3 UVG ).</w:t>
      </w:r>
    </w:p>
    <w:p>
      <w:r>
        <w:rPr>
          <w:b/>
        </w:rPr>
        <w:t>E. 5.2.2</w:t>
      </w:r>
    </w:p>
    <w:p>
      <w:r>
        <w:t>Was sodann die explizit auf Sonderfälle bezogenen Art. 23 und 24 UVV anbelangt, fällt auf, dass hier die Mehrfachbeschäftigung - wie gesehen (E. 3.2.3 oben) - nach unmissverständlichem Wortlaut ausdrücklich nur bei der Taggeld- ( Art. 23 UVV ), nicht aber bei der Rentenbemessung ( Art. 24 UVV ) erwähnt wird. Aus der Entstehungsgeschichte, das heisst den Protokollen der Kommission zur Vorbereitung der Verordnung über die obligatorische Unfallversicherung, ergibt sich in dieser Hinsicht nichts Weiteres. Über die hier interessierenden, die Mehrfachbeschäftigung betreffenden Bestimmungen wurde im Einzelnen nicht diskutiert und sie erfuhren im weiteren Verlauf, soweit hier von Belang, auch keine Änderung (Beratung der Art. 21 bis 23 des Vorentwurfs vom 20. Mai 1980 in den Sitzungen vom 10. Juni 1980 und, in zweiter Lesung, nunmehr Art. 22 bis 24, vom 29. April 1981). Wird jedoch in Betracht gezogen, dass Art. 23 Abs. 5 UVV insbesondere im Nachgang zu BGE 139 V 148 mit Inkrafttreten auf den 1. Januar 2017 revidiert und dabei explizit um den Passus betreffend Berufs- und Nichtberufsunfälle erweitert wurde (E. 3.2.3.1 oben), kann jedenfalls nicht auf ein gesetzgeberisches Versehen geschlossen werden, wenn derlei im gleichen Zug keinen Eingang in Art. 24 UVV gefunden hat.</w:t>
      </w:r>
    </w:p>
    <w:p>
      <w:r>
        <w:rPr>
          <w:b/>
        </w:rPr>
        <w:t>E. 5.2.3</w:t>
      </w:r>
    </w:p>
    <w:p>
      <w:r>
        <w:t>In den Blick zu nehmen ist auf Verordnungsstufe jedoch auch Art. 22 Abs. 4 Satz 1 UVV (vgl. E. 3.2.2 oben), wonach als Grundlage für die Rentenbemessung der innerhalb eines Jahres vor dem Unfall bei einem oder mehreren Arbeitgebern bezogene Lohn gilt ([le] "salaire que l'assuré a reçu d'un ou plusieurs employeurs"; [il] "salario pagato all'assicurato da uno o più datori di lavoro"). DieserWortlaut spricht zumindest auf Anhieb für die vorinstanzlich vertretene Sichtweise. Auch im Schrifttum wird dementsprechend mitunter die Auffassung vertreten, der versicherte Verdienst bemesse sich (auch) für die Rente nach dem Gesamtlohn (BRUNNER/VOLLENWEIDER, in: Basler Kommentar, UVG, 2019, N. 15 zu Art. 15 UVG ; KASPAR GEHRING, in: KVG/UVG Kommentar, 2018, N. 9 zu Art. 15 UVG ), wobei zur Begründung im Wesentlichen ohne weitere Ausführungen auf die beim Taggeld nach Art. 23 Abs. 5 UVV geltende Regelung verwiesen wird. BGE 150 V 33 S. 41 Keine entscheidende Bedeutung für die Auslegung von Art. 22 Abs. 4 UVV kann dem Umstand beigemessen werden, dass diese Bestimmung, anders als Art. 23 und 24 UVV , nicht ausdrücklich von "Sonderfall" spricht. Denn die Rechtsprechung hat auch schon in Art. 22 Abs. 4 Satz 2 und 3 UVV Sonderregeln erblickt, die der Bundesrat in Abweichung von Art. 15 Abs. 2 UVG zu erlassen befugt ist (RKUV 2005 Nr. U 551 S. 299, U 307/04 E. 1.2). Anderseits fällt auf, dass die Bestimmung zwar von mehreren Arbeitgebern spricht. Auch damit wird für die hier zu entscheidende Frage nichts gewonnen. Denn abgesehen davon, dass es den bereits dargelegten Art. 99 Abs. 2 UVV im Auge zu behalten gilt (vgl. E. 3.2.3.3 sowie 5.4), trägt diese Formulierung auch der Möglichkeit zeitlich gestaffelter Arbeitsverhältnisse Rechnung, dies namentlich mit Blick auf den Bemessungszeitraum, der - anders als in Art. 22 Abs. 3 UVV - ein ganzes Jahr beträgt. Wird zudem in Betracht gezogen, dass auf den 1. Januar 2017 allein Art. 23 Abs. 5 UVV mit der in allen Sprachversionen klar gefassten expliziten Ausdehnung auf Nichtberufsunfälle im Nachgang zur Rechtsprechung angepasst worden ist, ohne derlei auch in Art. 22 Abs. 4 (oder in Art. 24) UVV vorzusehen, spricht dies dagegen, diese Bestimmung(en) über den eigenen Wortlaut hinaus in Anlehnung an denjenigen von Art. 23 Abs. 5 UVV auszulegen. Dies gilt jedenfalls für die Belange des vorliegenden Falles, wo es nicht um Arbeitswegunfälle, sondern um eigentliche Nichtberufsunfälle geht. Insofern besteht zu einer weitergehenden Durchbrechung des Äquivalenzprinzips auch mit Blick auf das von der bisherigen Rechtsprechung Erwogene (vgl. E. 3.2.3.1 oben) kein zwingender Grund.</w:t>
      </w:r>
    </w:p>
    <w:p>
      <w:r>
        <w:rPr>
          <w:b/>
        </w:rPr>
        <w:t>E. 5.2.4</w:t>
      </w:r>
    </w:p>
    <w:p>
      <w:r>
        <w:t>Auch aus der letzten Gesetzesrevision folgt nichts Anderes: In der Botschaft vom 30. Mai 2008 zur Änderung des UVG (BBl 2008 5395 ff., 5426, 5467) war die Mehrfachbeschäftigung innerhalb eines Jahres vor dem Unfall in Art. 15 Abs. 2 bis lit. a ausdrücklich geregelt im Sinne der Mitberücksichtigung aller Einkommen. Die Vorlage wurde indessen von National- und Ständerat an den Bundesrat zurückgewiesen (AB 2010 N 1422, 1429; 2011 S 42 f.). In dessen Zusatzbotschaft vom 19. September 2014 zur Änderung des UVG war eine Änderung des Art. 15 UVG nicht mehr vorgesehen (BBl 2014 7911 ff., 7970 f.). Daraus lässt sich somit für die Beurteilung der sich hier stellenden Frage jedenfalls nichts zugunsten des Beschwerdegegners gewinnen. Im Gegenteil wollte der Gesetzgeber die Neuordnung des versicherten Verdienstes im Rahmen der BGE 150 V 33 S. 42 Revision per 1. Januar 2017 ausdrücklich ausklammern und der Verordnungsgeber begnügte sich seinerseits allein mit einer Anpassung von Art. 23 Abs. 5 UVV (AS 2016 4393, 4395).</w:t>
      </w:r>
    </w:p>
    <w:p>
      <w:r>
        <w:rPr>
          <w:b/>
        </w:rPr>
        <w:t>E. 5.2.5</w:t>
      </w:r>
    </w:p>
    <w:p>
      <w:r>
        <w:t>Nach dem Gesagten ist demnach nicht zu beanstanden, wenn Art. 22 Abs. 4 UVV in Bezug auf den Nichtberufsunfall nicht genau gleich ausgelegt wird wie Art. 23 Abs. 5 UVV . Eine Ungleichbehandlung von Taggeld und Invalidenrente findet sich denn auch an anderer Stelle wie beispielsweise bei dem in Art. 36 UVG geregelten Zusammentreffen verschiedener Schadensursachen.</w:t>
      </w:r>
    </w:p>
    <w:p>
      <w:r>
        <w:rPr>
          <w:b/>
        </w:rPr>
        <w:t>E. 5.3</w:t>
      </w:r>
    </w:p>
    <w:p>
      <w:r>
        <w:t>Zusammengefasst können die vom Beschwerdegegner ausgeübten Nebenbeschäftigungen als Dozent bei der Bemessung seiner Rente nicht als Sonderfall in dem Sinne gelten, dass die Beschwerdeführerin nebst dem bei ihr versicherten Verdienst zusätzlich auch die dort erzielten - nicht versicherten - Einkünfte zu berücksichtigen hätte. Insbesondere fehlt es diesfalls bei den hier zu beurteilenden eigentlichen Nichtberufsunfällen an dem bei Unfällen auf dem Arbeitsweg zu beachtenden besonderen Schutzbedürfnis, das eine Durchbrechung des Äquivalenzprinzips zu rechtfertigen vermöchte.</w:t>
      </w:r>
    </w:p>
    <w:p>
      <w:r>
        <w:rPr>
          <w:b/>
        </w:rPr>
        <w:t>E. 5.4</w:t>
      </w:r>
    </w:p>
    <w:p>
      <w:r>
        <w:t>Vom Erwogenen abzugrenzen gilt es jedoch den von Art. 99 Abs. 2 UVV erfassten Fall (vgl. E. 3.2.3.3), wo eine versicherte Person für mehrere Arbeitgeber tätig ist und für jedes Arbeitsverhältnis auch hinsichtlich der Nichtberufsunfälle eine Versicherungsdeckung besteht. Der Beschwerdegegner macht unter Hinweis auf einen schon vorinstanzlich eingereichten Beleg eine solche Konstellation geltend, indem er sich auf seine Nebentätigkeit für das Zentrum F. beruft. Die Beschwerdeführerin widersetzt sich dem.</w:t>
      </w:r>
    </w:p>
    <w:p>
      <w:r>
        <w:rPr>
          <w:b/>
        </w:rPr>
        <w:t>E. 5.4.1</w:t>
      </w:r>
    </w:p>
    <w:p>
      <w:r>
        <w:t>Gemäss den damals der Beschwerdeführerin eingereichten Unterlagen war der Beschwerdegegner im Jahr 2012 - als sich, am 20. Dezember, der erste hier zu beurteilende Unfall mit Verletzung des rechten Fusses ereignete - beim Zentrum F. beschäftigt. Nach dessen Aufstellung belief sich das Engagement auf insgesamt 133 Stunden in acht Monaten, und zwar 21 Stunden im Januar, 14 im Februar, 35 im März, 21 im Mai, 14 im August, 7 im Oktober, 14 im November und 7 Stunden im Dezember. Das Zentrum F. bestätigte mit Schreiben vom 16. Dezember 2021, dass in jenem Jahr 2012 eine Versicherung für Nichtberufsunfälle bestanden habe.</w:t>
      </w:r>
    </w:p>
    <w:p>
      <w:r>
        <w:rPr>
          <w:b/>
        </w:rPr>
        <w:t>E. 5.4.2</w:t>
      </w:r>
    </w:p>
    <w:p>
      <w:r>
        <w:t>Nach Art. 13 Abs. 1 UVV sind teilzeitbeschäftigte Arbeitnehmer, deren wöchentliche Arbeitszeit bei einem Arbeitgeber mindestens acht Stunden beträgt, auch gegen Nichtberufsunfälle BGE 150 V 33 S. 43 versichert. Gestützt auf die Aufstellung des Zentrums F. wurde diese zeitliche Grenze höchstens im März 2012 überschritten. In den sieben weiteren Monaten des Jahres, in denen der Beschwerdegegner für das Zentrum F. arbeitete, leistete er deutlich weniger als acht Stunden pro Woche. Damit fehlt es an der Voraussetzung der Mindestarbeitszeit, die bei Ausübung einer Teilzeitbeschäftigung für eine obligatorische Nichtberufsunfallversicherung verlangt wird. Der Beschwerdegegner kann daher für seine Nebentätigkeit beim Zentrum F. nicht als versichert gelten. Daran ändert nichts, wenn das Zentrum F. gemäss eigenen Angaben vom 16. Dezember 2021 Versicherungsprämien auch für Nichtberufsunfälle bezahlt hat. Die hier interessierende Versicherungsdeckung lässt sich nicht erkaufen. Die Möglichkeit einer freiwilligen Versicherung ist von Gesetzes wegen nur für in der Schweiz wohnhafte Selbstständigerwerbende und ihre nicht obligatorisch versicherten mitarbeitenden Familienglieder vorgesehen ( Art. 4 UVG ). Der Beschwerdegegner vermag mit seinem Einwand nicht durchzudringen.</w:t>
      </w:r>
    </w:p>
    <w:p>
      <w:r>
        <w:rPr>
          <w:b/>
        </w:rPr>
        <w:t>E. 6</w:t>
      </w:r>
    </w:p>
    <w:p>
      <w:r>
        <w:t>Die Beschwerde des Unfallversicherers ist nach dem Gesagten gutzuheissen. Der Berechnung der Invalidenrente bei einem Invaliditätsgrad von 57 %, die das kantonale Gericht dem Beschwerdegegner zugesprochen hat, ist - wie im Einspracheentscheid vom 6. August 2021 - ein versicherter Verdienst von Fr. 113'586.- zugrundezulegen.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