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188</w:t>
      </w:r>
    </w:p>
    <w:p>
      <w:r>
        <w:t>Bundesgericht (BGE), 2024-01-01, DE</w:t>
      </w:r>
    </w:p>
    <w:p>
      <w:r>
        <w:rPr>
          <w:b/>
        </w:rPr>
        <w:t xml:space="preserve">Quelle: </w:t>
      </w:r>
      <w:r>
        <w:t>https://mcp.opencaselaw.ch/entscheid/bge_BGE_150_V_188</w:t>
      </w:r>
    </w:p>
    <w:p>
      <w:r>
        <w:t>FR: ATF 150 V 188</w:t>
      </w:r>
    </w:p>
    <w:p>
      <w:r>
        <w:t>IT: DTF 150 V 188</w:t>
      </w:r>
    </w:p>
    <w:p>
      <w:pPr>
        <w:pStyle w:val="Heading2"/>
      </w:pPr>
      <w:r>
        <w:t>Regeste</w:t>
      </w:r>
    </w:p>
    <w:p>
      <w:r>
        <w:t>Regeste Art. 3 Abs. 2, 3 und 5, Art. 77 UVG; Art. 7 Abs. 1 lit. b, Art. 100 Abs. 1 UVV; mehrere Unfallereignisse; Ende der Versicherungsdeckung bei rückwirkender Leistungseinstellung. Durch die rückwirkende Einstellung der vorübergehenden Leistungen wird der Anspruch auf die bereits ausbezahlten Leistungen nicht nachträglich hinfällig, wenn kein Rückkommenstitel vorliegt. Ein durch Taggeldzahlungen aufrechterhaltener Unfallversicherungsschutz bleibt somit trotz rückwirkender Leistungseinstellung bestehen (E. 7.3.5).</w:t>
      </w:r>
    </w:p>
    <w:p>
      <w:r>
        <w:t>Regeste Art. 3 al. 2, 3 et 5, art. 77 LAA; art. 7 al. 1 let. b, art. 100 al. 1 OLAA; pluralité d'événements accidentels; fin de la couverture d'assurance en cas de suspension rétroactive des prestations. La suspension rétroactive de prestations temporaires n'a pas pour effet d'annuler le droit aux prestations déjà versées lorsqu'il n'y a pas de titre de révocation. Par conséquent, la couverture d'assurance, maintenue par le versement des indemnités journalières, subsiste malgré la suspension rétroactive des prestations (consid. 7.3.5).</w:t>
      </w:r>
    </w:p>
    <w:p>
      <w:r>
        <w:t>Regesto Art. 3 cpv. 2, 3 e 5, art. 77 LAINF; art. 7 cpv. 1 lett. b, art. 100 cpv. 1 OAINF; reiterato infortunio; termine della copertura assicurativa in caso di sospensione retroattiva delle prestazioni. La sospensione retroattiva delle prestazioni provvisorie non fa decadere il diritto alle prestazioni già corrisposte, in assenza di un titolo di riesame. Di conseguenza, la copertura assicurativa contro gli infortuni mantenuta attraverso i pagamenti delle indennità giornaliere permane nonostante la sospensione retroattiva delle prestazioni (consid. 7.3.5).</w:t>
      </w:r>
    </w:p>
    <w:p>
      <w:pPr>
        <w:pStyle w:val="Heading2"/>
      </w:pPr>
      <w:r>
        <w:t>Erwägungen</w:t>
      </w:r>
    </w:p>
    <w:p>
      <w:r>
        <w:rPr>
          <w:b/>
        </w:rPr>
        <w:t>E. 4.1</w:t>
      </w:r>
    </w:p>
    <w:p>
      <w:r>
        <w:t>Streitig und zu prüfen ist, ob die Vorinstanz Bundesrecht verletzt hat, indem sie die (rückwirkende) Leistungseinstellung der AXA per 22. November 2021 bestätigt und gleichzeitig entschieden hat, diese sei für den Unfall vom 9. März 2022 nicht leistungspflichtig.</w:t>
      </w:r>
    </w:p>
    <w:p>
      <w:r>
        <w:rPr>
          <w:b/>
        </w:rPr>
        <w:t>E. 4.2</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RKUV 1994 Nr. U 206 S. 328, U 180/93 E. 3b mit Hinweisen; BGE 150 V 188 S. 192 Urteil 8C_379/2023 vom 9. Januar 2024 E. 2.2.3).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 BGE 146 V 51 E. 5.1 mit Hinweis). (...)</w:t>
      </w:r>
    </w:p>
    <w:p>
      <w:r>
        <w:rPr>
          <w:b/>
        </w:rPr>
        <w:t>E. 4.4</w:t>
      </w:r>
    </w:p>
    <w:p>
      <w:r>
        <w:t>Nach Art. 77 UVG erbringt derjenige Versicherer die Leistungen, bei dem die Versicherung zur Zeit des Unfalls bestanden hat (Abs. 1 erster Satz; der zweite Satz betrifft die hier nicht interessierende Leistungspflicht bei Berufskrankheiten). Bei Nichtberufsunfällen erbringt derjenige Versicherer die Leistungen, bei dem der Verunfallte zuletzt auch gegen Berufsunfälle versichert war (Abs. 2). Der Bundesrat ordnet die Leistungspflicht und das Zusammenwirken der Versicherer u.a. bei einem erneuten Unfall ( Art. 77 Abs. 3 UVG Ingress und lit. b am Anfang). Dazu hat er Art. 100 UVV (SR 832.202) erlassen. In der hier anwendbaren, ab 1. Januar 2017 geltenden Fassung lautet dessen hier einzig interessierender Abs. 1 wie folgt: "Verunfallt ein Versicherter, während aufgrund eines früheren versicherten Unfalles ein Anspruch auf Taggeld besteht, so erbringt der bisher leistungspflichtige Versicherer auch die Pflegeleistungen und Kostenvergütungen nach den Artikeln 10-13 UVG sowie die Taggelder für den neuen Unfall. Die beteiligten Versicherer können untereinander von dieser Regelung abweichende Vereinbarungen treffen, namentlich wenn der neue Unfall wesentlich schwerwiegendere Folgen hat als der frühere. Die Leistungspflicht des für den früheren Unfall leistungspflichtigen Versicherers endet, wenn der frühere Unfall für den weiterbestehenden Gesundheitsschaden nicht mehr ursächlich ist." (...)</w:t>
      </w:r>
    </w:p>
    <w:p>
      <w:r>
        <w:rPr>
          <w:b/>
        </w:rPr>
        <w:t>E. 6</w:t>
      </w:r>
    </w:p>
    <w:p>
      <w:r>
        <w:t>(...)</w:t>
      </w:r>
    </w:p>
    <w:p>
      <w:r>
        <w:rPr>
          <w:b/>
        </w:rPr>
        <w:t>E. 6.6</w:t>
      </w:r>
    </w:p>
    <w:p>
      <w:r>
        <w:t>Zusammenfassend hat die Vorinstanz kein Bundesrecht verletzt, indem sie gestützt auf die Beurteilungen der Dres. med. E. und F. vom Erreichen des Status quo sine spätestens am 22. November 2021 ausgegangen ist. BGE 150 V 188 S. 193</w:t>
      </w:r>
    </w:p>
    <w:p>
      <w:r>
        <w:rPr>
          <w:b/>
        </w:rPr>
        <w:t>E. 7</w:t>
      </w:r>
    </w:p>
    <w:p>
      <w:r>
        <w:t>Im Folgenden ist auf die Beschwerde der Suva einzugehen.</w:t>
      </w:r>
    </w:p>
    <w:p>
      <w:r>
        <w:rPr>
          <w:b/>
        </w:rPr>
        <w:t>E. 7.1</w:t>
      </w:r>
    </w:p>
    <w:p>
      <w:r>
        <w:t>Die Suva macht geltend, die AXA habe ihre Unfalldeckung für das Ereignis vom 9. März 2022 anerkannt und bis 30. Juni 2022 entsprechende Versicherungsleistungen nach UVG erbracht. Die Versicherungsdeckung für diesen zweiten Unfall könne nicht rückwirkend entfallen. Denn dies hätte unter Umständen zur Folge, dass plötzlich gar keine Unfalldeckung mehr für einen weiteren Unfall bestehen resp. diese nachträglich verneint werden könnte. Dies liefe dem Vertrauensgrundsatz zuwider und würde den rechtzeitigen Abschluss einer Abredeversicherung im Sinne von Art. 3 Abs. 3 UVG in Verbindung mit Art. 72 UVV verunmöglichen. Es könne nicht in jedem Fall davon ausgegangen werden, dass eine neue Versicherungsdeckung (aufgrund eines neuen Arbeitsverhältnisses oder aufgrund von Arbeitslosigkeit) vorliege. Im hier zu beurteilenden Fall sei eine UVG-Deckung bei der Suva fraglich, da die Arbeitslosenkasse die Anspruchsvoraussetzungen von Art. 8 AVIG (SR 837.0) lediglich für die Zeit vom 1. November 2019 bis zum 30. September 2021 bejaht habe. Auch aus den IV-Akten ergebe sich, dass die Versicherte ab 1. Oktober 2021 in sämtlichen Tätigkeiten zu 100 % arbeitsunfähig gewesen sei.</w:t>
      </w:r>
    </w:p>
    <w:p>
      <w:r>
        <w:rPr>
          <w:b/>
        </w:rPr>
        <w:t>E. 7.2</w:t>
      </w:r>
    </w:p>
    <w:p>
      <w:r>
        <w:t>Wie das kantonale Gericht richtig dargelegt hat, darf der Unfallversicherer die durch Ausrichtung von Heilbehandlung (und allenfalls Taggeld) anerkannte Leistungspflicht mit Wirkung für die Zukunft ("ex nunc et pro futuro") ohne Berufung auf den Rückkommenstitel der Wiedererwägung oder der prozessualen Revision einstellen, etwa mit dem Argument, bei richtiger Betrachtung liege kein versichertes Ereignis vor oder der Kausalzusammenhang zwischen Unfall und leistungsbegründendem Gesundheitsschaden habe gar nie bestanden oder sei dahingefallen. Eine solche Einstellung kann grundsätzlich auch rückwirkend erfolgen, sofern der Unfallversicherer keine Leistungen zurückfordern will (Urteil 8C_22/2019 vom 24. September 2019 E. 3, nicht publ. in: BGE 146 V 51 , aber in: SVR 2020 UV Nr. 8 S. 23; BGE 133 V 57 E. 6.8; BGE 130 V 380 E. 2.3.1; Urteil 8C_62/2023 vom 16. August 2023 E. 2.2). Die Vorinstanz hat weiter erwogen, die Möglichkeit der rückwirkenden Leistungseinstellung bestehe auch dann, wenn der Versicherungsträger eine Leistungspflicht anerkannt und auch tatsächlich Leistungen ausgerichtet habe. Dass - wie die Suva geltend mache - die Leistungseinstellung erst für die Zukunft Wirkung entfalten dürfe, BGE 150 V 188 S. 194 sei im Kontext des Vertrauensschutzes zugunsten der versicherten Person zu verstehen und soll diese vor Rückforderungen bewahren. Das bedeute aber nicht, dass ein Versicherungsträger für ein neues Unfallereignis aufkommen müsse, wenn zu diesem Zeitpunkt erwiesenermassen keine Leistungspflicht mehr bestanden habe. Dies würde nämlich dem Zweck der koordinationsrechtlichen Bestimmung von Art. 100 Abs. 1 UVV widersprechen. Ferner habe die AXA in ihrem Einspracheentscheid zutreffend auf Ziff. 2.4.2.4 der Ad-hoc-Empfehlung Nr. 01/2017 (Stand: 5. April 2019) hingewiesen, wonach bei Konkurrenz einer vorbestehenden Nachdeckung von 31 Tagen nach Art. 3 Abs. 2 UVG resp. einer Abredeversicherung gemäss Art. 3 Abs. 3 UVG und der nachträglichen Deckung aufgrund der Unfallversicherung bei Arbeitslosigkeit letztere vorgehe. Insoweit stehe auch die in Art. 72 UVV geregelte Pflicht zur Orientierung über die Möglichkeiten einer Abredeversicherung einer rückwirkenden Leistungseinstellung nicht entgegen.</w:t>
      </w:r>
    </w:p>
    <w:p>
      <w:r>
        <w:rPr>
          <w:b/>
        </w:rPr>
        <w:t>E. 7.3</w:t>
      </w:r>
    </w:p>
    <w:p>
      <w:r>
        <w:t>Der Beurteilung der Vorinstanz kann aus nachstehenden Gründen nicht gefolgt werden.</w:t>
      </w:r>
    </w:p>
    <w:p>
      <w:r>
        <w:rPr>
          <w:b/>
        </w:rPr>
        <w:t>E. 7.3.1</w:t>
      </w:r>
    </w:p>
    <w:p>
      <w:r>
        <w:t>Die AXA anerkannte ihre Leistungspflicht für den Unfall vom 8. August 2021 und erbrachte die gesetzlichen Leistungen in Form von Heilbehandlung und Taggeld. Namentlich übernahm sie die Kosten einer Schulteroperation vom 1. Februar 2022. Im Zeitpunkt des zweiten Unfalls vom 9. März 2022 richtete sie immer noch Taggelder für den ersten Unfall aus, weshalb sie der Versicherten, der Suva und der Helvetia mitteilte, sie sei gemäss Art. 100 Abs. 1 UVV auch für den zweiten Unfall zuständig. In der Folge erbrachte die AXA bis Ende Juni 2022 die gesetzlichen Leistungen für die beiden Unfälle. Erst mit Verfügung vom 23. Juni 2022 hielt sie fest, der Status quo sine sei in Bezug auf den Unfall vom 8. August 2021 schon am 22. November 2021 erreicht gewesen, weshalb sie gemäss Art. 100 Abs. 1 Satz 3 UVV auch für den zweiten Unfall vom 9. März 2022 nicht mehr zuständig sei.</w:t>
      </w:r>
    </w:p>
    <w:p>
      <w:r>
        <w:rPr>
          <w:b/>
        </w:rPr>
        <w:t>E. 7.3.2</w:t>
      </w:r>
    </w:p>
    <w:p>
      <w:r>
        <w:t>Diese Auffassung greift zu kurz. Indem die AXA ab 11. August 2021 (vgl. Art. 16 Abs. 2 UVG ) Taggelder bei einer Arbeitsunfähigkeit von 100 % ausrichtete, bestand bei ihr weiterhin eine Versicherungsdeckung für neue Unfälle. Denn nach Art. 3 Abs. 2 UVG endet die Versicherung erst mit dem 31. Tag nach dem Tag, an dem der Anspruch auf mindestens den halben Lohn aufhört. Als Lohn im Sinne von Art. 3 Abs. 2 UVG gelten unter anderem auch BGE 150 V 188 S. 195 Taggelder der obligatorischen Unfallversicherung ( Art. 7 Abs. 1 lit. b UVV ). Ab Januar 2022 leistete die AXA aufgrund einer vorbestehenden Krankheit lediglich noch Taggelder ausgehend von einer 60%igen Arbeitsunfähigkeit. Zusätzlich erbrachte sie ab Februar 2022 auf der Basis einer 100%igen Arbeitsunfähigkeit auch noch Taggelder für den Lohnausfall bei der Privatschule. Weshalb erst ab Februar 2022 entsprechende Taggelder ausgerichtet wurden, erschliesst sich nicht. Aus den Akten ergibt sich einzig, dass sich die Arbeitgeberin (Privatschule) im Februar 2022 betreffend Taggeld bei der AXA meldete, da die Unfallversicherung der Privatschule nicht für deren Bezahlung zuständig sei. Dem vorinstanzlichen Entscheid sind keine Feststellungen zur Frage zu entnehmen, ob der Versicherten auch ab Januar 2022 weiterhin Taggelder in der Höhe von mindestens dem halben Lohn im Sinne von Art. 3 Abs. 2 und 5 UVG in Verbindung mit Art. 7 Abs. 1 lit. b UVV ausgerichtet wurden und es ist nicht Aufgabe des Bundesgerichts, die Akten nach entsprechenden Hinweisen zu durchforsten. Es bestehen aber jedenfalls zumindest Anhaltspunkte dafür, dass im Zeitpunkt des zweiten Unfalls vom 9. März 2022 aufgrund von Art. 3 Abs. 2 und 5 UVG in Verbindung mit Art. 7 Abs. 1 lit. b UVV noch eine Versicherungsdeckung bei der AXA bestanden haben könnte. Sollte ein entsprechender Versicherungsschutz vorgelegen haben, so wäre die AXA - sofern kein anderer leistungspflichtiger Unfallversicherer auf den Plan gerufen wird - auch für den zweiten Unfall zuständig.</w:t>
      </w:r>
    </w:p>
    <w:p>
      <w:r>
        <w:rPr>
          <w:b/>
        </w:rPr>
        <w:t>E. 7.3.3</w:t>
      </w:r>
    </w:p>
    <w:p>
      <w:r>
        <w:t>Sollte die Versicherungsdeckung bei der AXA hingegen vor dem zweiten Unfall geendet haben, so wäre Folgendes zu berücksichtigen: Gemäss Art. 3 Abs. 3 UVG hat der Versicherer der versicherten Person die Möglichkeit zu bieten, die Versicherung durch besondere Abrede bis zu sechs Monaten zu verlängern (vgl. auch Art. 72 Abs. 2 UVV ). Bei einer rückwirkenden Leistungseinstellung, wie sie vorliegend die AXA vorgenommen hat, liegt auf der Hand, dass der versicherten Person die Möglichkeit einer Abredeversicherung genommen wird. Gemäss der in BGE 135 V 412 nicht publizierten E. 5.4 (aber in: SVR 2010 UV Nr. 2 S. 7, 8C_784/2008) besteht eine natürliche Vermutung dafür, dass die versicherte Person bei erfolgter Information über die Möglichkeit der Abredeversicherung diese abschliesst. Das gilt jedenfalls dann, wenn die versicherte Person lediglich ein vorübergehendes berufliches Timeout ins Auge fasst (vgl. auch SVR 2022 UV Nr. 27 S. 109, 8C_325/2021 E. 5.2). BGE 150 V 188 S. 196</w:t>
      </w:r>
    </w:p>
    <w:p>
      <w:r>
        <w:rPr>
          <w:b/>
        </w:rPr>
        <w:t>E. 7.3.4</w:t>
      </w:r>
    </w:p>
    <w:p>
      <w:r>
        <w:t>So oder anders bestehen damit gewichtige Indizien dafür, dass die Versicherte im Zeitpunkt des Ereignisses vom 9. März 2022 bei der AXA gegen die Folgen von Nichtberufsunfällen versichert war. Ob daneben noch eine weitere Versicherungsdeckung für Nichtberufsunfälle bestand, ist noch offen. Insofern steht, anders als die Vorinstanz anzunehmen scheint, auch noch nicht fest, ob Art. 100 Abs. 1 UVV vorliegend überhaupt zur Anwendung kommt. Folglich kann die Zuständigkeit der AXA für den zweiten Unfall - zumindest vorerst - nicht gestützt auf diese Bestimmung verneint werden.</w:t>
      </w:r>
    </w:p>
    <w:p>
      <w:r>
        <w:rPr>
          <w:b/>
        </w:rPr>
        <w:t>E. 7.3.5</w:t>
      </w:r>
    </w:p>
    <w:p>
      <w:r>
        <w:t>Es trifft nach dem oben Gesagten (vgl. E. 6.6 hiervor) zwar zu, dass der Status quo sine betreffend den ersten Unfall vom August 2021 am 22. November 2021 erreicht war. Gemäss Rechtsprechung kann sodann eine Einstellung der vorübergehenden Versicherungsleistungen auch rückwirkend erfolgen, sofern der Unfallversicherer keine Leistungen zurückfordern will (vgl. E. 7.2 hiervor). Letzteres zeigt, dass diese Möglichkeit dem Unfallversicherer nicht dazu dienen kann, einen Anspruch auf bereits ausgerichtete Leistungen nachträglich einfach hinfällig werden zu lassen, sondern bloss dazu, vom Erbringen der im Einstellungszeitpunkt noch nicht erfolgten Leistungen abzusehen. Auf die vorliegendenfalls über den 22. November 2021 hinaus ausgerichteten Leistungen könnte die AXA nur bei Vorliegen eines Rückkommenstitels zurückkommen (vgl. BGE 130 V 318 E. 5.2; BGE 129 V 110 E. 1.2.1; Urteil 8C_127/2012 vom 30. August 2012 E. 5.1). Fehlt ein solcher, so bleiben die mit den Taggeldzahlungen einhergehenden Folgen (wie etwa eine sich daraus ergebende Versicherungsdeckung, vgl. E. 7.3.2 hiervor) bestehen.</w:t>
      </w:r>
    </w:p>
    <w:p>
      <w:r>
        <w:rPr>
          <w:b/>
        </w:rPr>
        <w:t>E. 7.3.6</w:t>
      </w:r>
    </w:p>
    <w:p>
      <w:r>
        <w:t>Aufgrund dieser unklaren Sach- und Rechtslage kann das Vorgehen der AXA und der Vorinstanz nicht geschützt werden. Würde man eine rückwirkende Leistungseinstellung in Konstellationen wie der vorliegenden als zulässig erachten, so liefe die versicherte Person nach dem Gesagten Gefahr, bei Fehlen einer Versicherungsdeckung bei einem anderen Unfallversicherer für einen weiteren Unfall ohne Versicherungsschutz dazustehen, obwohl sie nie die Gelegenheit zum Abschluss einer Abredeversicherung erhalten hat und sie aufgrund der vorbehaltlos ausgerichteten Taggelder mit einer entsprechenden Versicherungsdeckung rechnen durfte. Dies würde den Grundsätzen des Vertrauensschutzes und der Rechtssicherheit zuwiderlaufen.</w:t>
      </w:r>
    </w:p>
    <w:p>
      <w:r>
        <w:rPr>
          <w:b/>
        </w:rPr>
        <w:t>E. 7.4</w:t>
      </w:r>
    </w:p>
    <w:p>
      <w:r>
        <w:t>Zusammenfassend lässt sich nicht allein aufgrund des Erreichens des Status quo sine per 22. November 2021 in Bezug auf den ersten BGE 150 V 188 S. 197 Unfall vom August 2021 die Zuständigkeit der AXA für den zweiten Unfall vom 9. März 2022 verneinen. Wie die Suva zu Recht vorbringt, ist zuerst zu klären, ob aufgrund der bis zum zweiten Unfall ausgerichteten Taggelder nach wie vor eine Versicherungsdeckung aufgrund von Art. 3 Abs. 2 und 5 UVG in Verbindung mit Art. 7 Abs. 1 lit. b UVV besteht oder ob für den zweiten Unfall allenfalls ein anderer Unfallversicherer leistungspflichtig ist. Sollte im Zeitpunkt des zweiten Unfalls eine Versicherungsdeckung bei der AXA bestanden haben und ist kein anderer Unfallversicherer leistungspflichtig im Sinne der Koordinationsbestimmungen (vgl. etwa Art. 99 Abs. 2 UVV ), so kann sich die AXA nicht nachträglich unter Berufung auf den Wegfall des natürlichen Kausalzusammenhangs bereits vor dem zweiten Ereignis ihrer Leistungspflicht entledigen. Hierzu bedürfte es vielmehr eines Rückkommenstitels, wobei sich ausserdem die Frage des Vertrauensschutzes im Zusammenhang mit der Möglichkeit zum Abschluss einer Abredeversicherung stellen würde (vgl. E. 7.3.3 f. hiervor).</w:t>
      </w:r>
    </w:p>
    <w:p>
      <w:r>
        <w:rPr>
          <w:b/>
        </w:rPr>
        <w:t>E. 7.5</w:t>
      </w:r>
    </w:p>
    <w:p>
      <w:r>
        <w:t>Nach dem Gesagten hat die Vorinstanz Bundesrecht verletzt, indem sie trotz unklarer Sach- und Rechtslage die Zuständigkeit der AXA für den Unfall vom 9. März 2022 verneinte. Die Sache ist deshalb an das kantonale Gericht zurückzuweisen, damit es die offenen Fragen kläre und danach neu entscheide. Dabei wird es nicht darum herum kommen, den Streitgegenstand - wohl unter Beiladung der Helvetia - auf die Frage der Unfalldeckung für das Ereignis vom 9. März 2022 auszudehnen. Die Beschwerde der Suva ist insofern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