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389</w:t>
      </w:r>
    </w:p>
    <w:p>
      <w:r>
        <w:t>Bundesgericht (BGE), 2023-07-01, FR</w:t>
      </w:r>
    </w:p>
    <w:p>
      <w:r>
        <w:rPr>
          <w:b/>
        </w:rPr>
        <w:t xml:space="preserve">Quelle: </w:t>
      </w:r>
      <w:r>
        <w:t>https://mcp.opencaselaw.ch/entscheid/bge_BGE_150_IV_389</w:t>
      </w:r>
    </w:p>
    <w:p>
      <w:r>
        <w:t>FR: ATF 150 IV 389</w:t>
      </w:r>
    </w:p>
    <w:p>
      <w:r>
        <w:t>IT: DTF 150 IV 389</w:t>
      </w:r>
    </w:p>
    <w:p>
      <w:pPr>
        <w:pStyle w:val="Heading2"/>
      </w:pPr>
      <w:r>
        <w:t>Regeste</w:t>
      </w:r>
    </w:p>
    <w:p>
      <w:r>
        <w:t>Regeste a Art. 262 StGB; Störung des Totenfriedens. Die am 1. Juli 2023 in Kraft getretene redaktionelle Anpassung von Art. 262 StGB, die rein sprachlicher Natur ist und vor allem auf eine geschlechtsneutrale Formulierung abzielt, bleibt für die Auslegung der Strafnorm ohne Belang (E. 4.1). Mehr als die Verletzung der Integrität der körperlichen Hülle als solche erweist sich die Vereinbarkeit des Verhaltens des Täters mit den gesellschaftlichen Normen als massgebend für die Erfüllung des objektiven Tatbestands (E. 4.2).</w:t>
      </w:r>
    </w:p>
    <w:p>
      <w:r>
        <w:t>Regeste b Art. 11 und 262 StGB; Störung des Totenfriedens durch Unterlassen. Das Erfolgsdelikt von Art. 262 StGB kann durch Unterlassen begangen werden (E. 4.3). Die Garantenstellung ergibt sich vorliegend aus einer kantonalen Rechtsvorschrift, die eine Pflicht zur Meldung des Todesfalls für jene Person vorsieht, die einen Leichnam entdeckt. Eine solche Meldepflicht, die nicht bloss Ausfluss des Grundsatzes von Treu und Glauben ist, sondern eine spezifische Pflicht darstellt, die einen bestimmten Zweck im Zusammenhang mit dem von Art. 262 StGB geschützten Rechtsgut verfolgt, ist nicht mit der Pflicht vergleichbar, Änderungen in den für den Bezug von Leistungen massgebenden Verhältnissen zu melden (E. 4.5).</w:t>
      </w:r>
    </w:p>
    <w:p>
      <w:r>
        <w:t>Regeste a Art. 262 CP; atteinte à la paix des morts. La modernisation rédactionnelle de l'art. 262 CP entrée en vigueur le 1er juillet 2023, de nature purement linguistique et à vocation surtout épicène, demeure sans incidence sur l'interprétation de la norme pénale (consid. 4.1). Plus que l'atteinte portée à l'intégrité de l'enveloppe charnelle comme telle, c'est la compatibilité du comportement de l'auteur avec les normes sociales qui détermine la réalisation de l'élément objectif de l'infraction (consid. 4.2).</w:t>
      </w:r>
    </w:p>
    <w:p>
      <w:r>
        <w:t>Regeste b Art. 11 et 262 CP; atteinte à la paix des morts par omission. L'infraction de résultat réprimée par l'art. 262 CP est susceptible d'être commise par omission (consid. 4.3). Position de garant résultant, en l'espèce, d'une règle de droit cantonal instituant une obligation d'annoncer le décès à la charge de la personne ayant découvert le corps d'un défunt. Une telle obligation d'annonce, qui n'est pas une simple émanation du principe de la bonne foi, mais une obligation topique poursuivant un but déterminé en lien avec le bien juridique protégé par l'art. 262 CP, n'est pas comparable à l'obligation d'annoncer une modification des circonstances justifiant l'octroi de prestations (consid. 4.5).</w:t>
      </w:r>
    </w:p>
    <w:p>
      <w:r>
        <w:t>Regesto a Art. 262 CP; turbamento della pace dei defunti. La modernizzazione redazionale del testo francese dell'art. 262 CP, in vigore dal 1° luglio 2023, di carattere puramente linguistico e a vocazione soprattutto epicena, non ha alcun influsso sull'interpretazione della norma penale (consid. 4.1). Più che la lesione all'integrità della spoglia fisica in quanto tale, è la compatibilità del comportamento dell'autore con le norme sociali che determina la realizzazione dell'elemento oggettivo del reato (consid. 4.2).</w:t>
      </w:r>
    </w:p>
    <w:p>
      <w:r>
        <w:t>Regesto b Art. 11 e 262 CP; turbamento della pace dei defunti per omissione. L'art. 262 CP sanziona un reato di evento suscettibile di essere commesso per omissione (consid. 4.3). Posizione di garante risultante, nella fattispecie, da una regola di diritto cantonale che istituisce un obbligo di notificare il decesso in capo alla persona che ha rinvenuto il corpo di un defunto. Tale obbligo di notifica, che non costituisce una semplice emanazione del principio della buona fede, bensì un obbligo topico teso a uno scopo determinato connesso con il bene giuridico tutelato dall'art. 262 CP, non è paragonabile all'obbligo di notificare una modifica delle circostanze che giustificano la concessione di prestazioni (consid. 4.5).</w:t>
      </w:r>
    </w:p>
    <w:p>
      <w:pPr>
        <w:pStyle w:val="Heading2"/>
      </w:pPr>
      <w:r>
        <w:t>Erwägungen</w:t>
      </w:r>
    </w:p>
    <w:p>
      <w:r>
        <w:rPr>
          <w:b/>
        </w:rPr>
        <w:t>E. 4</w:t>
      </w:r>
    </w:p>
    <w:p>
      <w:r>
        <w:t>Le recourant conteste ensuite que les conditions objectives de l'infraction d'atteinte à la paix des morts soient réalisées. Il y a un intérêt juridique ( art. 81 al. 1 let. b LTF ), en tant que cet élément conditionne tant l'allocation des conclusions civiles (consid. 5 non publié) que le prononcé de la mesure (consid. 6 non publié).</w:t>
      </w:r>
    </w:p>
    <w:p>
      <w:r>
        <w:rPr>
          <w:b/>
        </w:rPr>
        <w:t>E. 4.1</w:t>
      </w:r>
    </w:p>
    <w:p>
      <w:r>
        <w:t>Conformément à l' art. 262 CP , dans sa teneur en vigueur jusqu'au 30 juin 2023, soit au moment des faits, celui qui aura grossièrement profané le lieu où repose un mort, celui qui, méchamment, aura troublé ou profané un convoi funèbre ou une cérémonie funèbre, celui qui aura profané ou publiquement outragé un cadavre humain, sera BGE 150 IV 389 S. 399 puni d'une peine privative de liberté de trois ans au plus ou d'une peine pécuniaire (ch. 1). Celui qui, contre la volonté de l'ayant droit, aura soustrait un cadavre humain, une partie d'un cadavre humain, ou les cendres d'un mort sera puni d'une peine privative de liberté de trois ans au plus ou d'une peine pécuniaire (ch. 2). La modernisation rédactionnelle de ce texte, entrée en vigueur au 1 er juillet 2023, de nature purement linguistique et à vocation surtout épicène (Message du 25 avril 2018 concernant la loi fédérale sur l'harmonisation des peines et la loi fédérale sur l'adaptation du droit pénal accessoire au droit des sanctions modifié, FF 2018 2889, spéc. 2907 ch. 1.2.5), tels l'usage du futur et du pronom "quiconque", sont dépourvues de toute portée quant à l'interprétation de la norme. Il n'en va pas différemment de la substitution de la locution "celui qui aura profané ou publiquement outragé" par l'expression "quiconque profane ou outrage publiquement", qui ne saurait, sans aboutir à un contre-sens patent, avoir pour conséquence que seule la profanation publique serait désormais punissable, à l'instar de l'outrage (sur la notion de profanation, v. infra consid. 4.2). Il s'ensuit, par ailleurs, que le droit en vigueur au moment des faits, qui n'est pas moins favorable au recourant, demeure applicable ( art. 2 al. 1 CP ).</w:t>
      </w:r>
    </w:p>
    <w:p>
      <w:r>
        <w:rPr>
          <w:b/>
        </w:rPr>
        <w:t>E. 4.2</w:t>
      </w:r>
    </w:p>
    <w:p>
      <w:r>
        <w:t>L' art. 262 ch. 1 al. 3 CP , qui définit une infraction contre la paix publique, protège le sentiment de piété à l'égard des morts, considéré de manière générale et non restreint aux émotions des seuls proches du défunt. Non définie par le législateur, la notion de profanation (Verunehrung; profanazione) , qui figure aussi à l' art. 261 CP (atteinte à la liberté de croyance et de culte), s'entend ici de tout mauvais traitement infligé à une dépouille mortelle, qu'elle soit détroussée, mutilée ou l'objet de tout autre geste de mépris ou de dépréciation, ce qui inclut tout acte inutile, soit toute action ne reposant sur aucun motif spécifique légitime commis sur un cadavre. Contrairement aux autres hypothèses visées par l' art. 262 CP , la profanation d'un cadavre humain est sanctionnée même si elle n'est ni grossière (ch. 1 al. 1) ni méchante (ch. 1 al. 2; cf. également la locution "de façon vile" et l'adverbe "méchamment" à l' art. 261 CP ; SJ 2019 I p. 349 consid. 1.1.2; arrêt 6B_994/2021 du 27 janvier 2023 consid. 2.3 et les références citées). Entrent ainsi en considération, non seulement les comportements ressortissant à la nécrophilie, le démembrement du corps, sa carbonisation en vue de s'en débarrasser, son exhumation, le prélèvement de composants artificiels (prothèses ou stimulateurs cardiaques) ou le fait de défigurer le mort, de le spolier, de le BGE 150 IV 389 S. 400 dénuder sans motif médical, hors de toute enquête ou simplement faute de faire preuve du professionnalisme qui s'impose à ceux tenus de procéder à de tels actes ( ATF 129 IV 172 consid. 2.1; arrêt 6B_994/2021 précité consid. 2.3 et les références citées). Plus que l'atteinte portée à l'intégrité de l'enveloppe charnelle comme telle, c'est la compatibilité du comportement de l'auteur avec les normes sociales qui détermine la réalisation de cet élément objectif (arrêt 6B_994/2021 précité consid. 2.3 et les références citées).</w:t>
      </w:r>
    </w:p>
    <w:p>
      <w:r>
        <w:rPr>
          <w:b/>
        </w:rPr>
        <w:t>E. 4.3</w:t>
      </w:r>
    </w:p>
    <w:p>
      <w:r>
        <w:t>L'infraction de résultat réprimée par l' art. 262 CP est susceptible d'être commise par omission (v. p. ex.: arrêt 6B_969/2009 du 25 janvier 2010 consid. 1.3), en d'autres termes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 art. 11 al. 2 CP ). N'importe quelle obligation juridique ne suffit pourtant pas. Il faut qu'elle découle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ATF 134 IV 255 consid. 4.2.1 et les références citées; arrêt 6B_877/2015 du 20 juin 2016 consid. 4.1). Il s'agit ainsi d'un devoir juridique qualifié. L'obligation incombant à l'auteur doit être spécifique et impérieuse. Par ailleurs, si le texte légal laisse place à la consécration jurisprudentielle d'autres situations de garant que celles expressément mentionnées par la loi, un tel complètement doit demeurer circonscrit à une interprétation restrictive pour d'évidentes raisons en lien avec le principe de la légalité et la sécurité du droit (DONATSCH/GODENZI/TAG, Strafrecht I, 10 e éd. 2022, § 30 ch. 2.111 et la note 9; CASSANI/VILLARD, in Commentaire romand, Code pénal, vol. I, 2 e éd. 2021, n os 21 et 24 s. ad art. 11 CP ; TRECHSEL/FATEH-MOGHADAM, in Schweizerisches Strafgesetzbuch, Praxiskommentar, 4 e éd. 2021, n° 3 ad art. 11 CP ; NIGGLI/ MUSKENS, in Basler Kommentar, Strafrecht, 4 e éd. 2019, n° 72 ad art. 11 CP ; GÜNTHER STRATENWERTH, Allgemeiner Teil, Bd. I, 4 e éd. 2011, § 14 n. 9). BGE 150 IV 389 S. 401</w:t>
      </w:r>
    </w:p>
    <w:p>
      <w:r>
        <w:rPr>
          <w:b/>
        </w:rPr>
        <w:t>E. 4.4</w:t>
      </w:r>
    </w:p>
    <w:p>
      <w:r>
        <w:t>La cour cantonale a retenu que le recourant était l'ami intime de la défunte, avec laquelle il formait également une communauté de risque liée à la consommation de substances psychoactives, qu'il séjournait régulièrement chez elle, se trouvait auprès de la jeune femme avant, vraisemblablement pendant et juste après le décès de celle-ci, qu'il disposait d'un libre accès à l'appartement, y avait fait des allers-retours durant les quinze jours ayant suivi le décès et en avait la maîtrise exclusive. Il avait notamment refusé d'ouvrir la porte de l'appartement, à tout le moins à une occasion, à une aide-soignante et ainsi empêché une prise en charge adéquate de la défunte. Cette communauté de vie et les liens affectifs unissant les jeunes gens permettaient dès lors de retenir une position de garant. Le recourant objecte qu'il ne pourrait lui être adressé le même reproche que s'il avait commis l'infraction par un comportement actif. Seule pourrait lui être imputée l'omission de ne pas avoir averti les autorités compétentes au sens de l'art. 34a de l'Ordonnance sur l'état civil (OEC), mais non d'avoir laissé ou mis le corps dans un état indécent, lequel avait exclusivement résulté de processus naturels.</w:t>
      </w:r>
    </w:p>
    <w:p>
      <w:r>
        <w:rPr>
          <w:b/>
        </w:rPr>
        <w:t>E. 4.5</w:t>
      </w:r>
    </w:p>
    <w:p>
      <w:r>
        <w:t>Étant souligné que le caractère spécifique de la position de garant suppose l'existence d'un lien particulier de celui qui a omis d'agir avec l'atteinte au bien juridique protégé par la norme pénale et que l' art. 262 CP protège, dans la perspective de la paix publique, le sentiment de piété, des tiers proches ou non, à l'égard des défunts, on perçoit mal ce que la cour cantonale a entendu déduire d'une éventuelle communauté de risque liée à la consommation de substances psychoactives, qui ne pourrait guère jouer un rôle que dans le contexte d'une atteinte à la vie ou à l'intégrité physique voire d'une éventuelle mise en danger, qui ne sont pas en discussion en l'espèce. Il est, par ailleurs, constant que le recourant était l'ami intime de la défunte, mais on ne voit pas que cette circonstance lui imposât, en tant que telle, des devoirs juridiques envers les proches de la défunte ou d'autres tiers. Enfin, la décision entreprise ne constate pas que le recourant aurait vécu sous le même toit que son amie, mais simplement qu'il y séjournait régulièrement et disposait des clés du logement. On ne voit pas que ces différents éléments, même considérés conjointement, soient suffisamment spécifiques pour fonder une obligation non seulement morale mais juridique et impérieuse d'agir afin de préserver le sentiment de piété de tous tiers ou des proches de la défunte, dans le cadre interprétatif restreint défini ci-dessus. BGE 150 IV 389 S. 402 Comme le relève à juste titre également le recourant, il est douteux que l' art. 34a OEC , dont le but est d'assurer le fonctionnement de l'état civil, de son registre en particulier, qui constitue la référence pour de nombreuses opérations à caractère juridique, puisse fonder une obligation de préserver le sentiment de piété et la paix publique. Il reste que, comme le souligne le recourant lui-même, le droit cantonal institue une obligation spécifique d'annoncer les décès. Conformément à l'art. 7 al. 1 du Règlement vaudois du 12 septembre 2012 sur les décès, les sépultures et les pompes funèbres (RDSPF; BLV 818.41.1), dans les douze heures, ou au plus tard à l'ouverture des bureaux, la personne responsable ou son représentant annonce le décès au préposé du lieu du décès ou de la découverte du corps, et lui transmet l'exemplaire du certificat médical qui lui est destiné. Par la personne responsable, il faut entendre celle chargée par la législation fédérale et cantonale en matière d'état civil de l'annonce des décès auprès de l'état civil et de l'administration communale (art. 2 al. 1 let. a RDSPF), cependant que le préposé (aux sépultures) est la personne compétente pour délivrer le permis d'inhumer ou d'incinérer, organiser ou veiller au bon déroulement des cérémonies funèbres et exécuter les autres tâches qui lui sont attribuées par le règlement communal ou que l'autorité communale lui confie (let. b). Enfin, conformément à l' art. 34a OEC sont notamment tenus d'annoncer les décès, hors hôpitaux, établissements médico-sociaux ou institutions similaires, le conjoint ou le partenaire survivant, les proches parents ou les personnes vivant sous le même toit ou toute autre personne qui a assisté au décès ou qui a découvert le corps (al. 1 let. b). Si le droit cantonal renvoie, à titre supplétif, aux règles du droit fédéral en matière d'état civil pour déterminer le cercle des personnes tenues d'annoncer les décès, et si le droit cantonal institue par ailleurs également une obligation d'annoncer à l'état civil (art. 8 RDSPF), l'obligation découlant de l'art. 7 al. 1 RDSPF n'en poursuit pas moins un but distinct, puisqu'il s'agit d'informer l'autorité responsable du bon déroulement des cérémonies funèbres et, partant, notamment de garantir une prise en charge de la dépouille (transport, interventions médicales, thanatopraxie, soins mortuaires, etc.) respectant les normes sociales. Il ne fait ainsi aucun doute que cette obligation d'annonce, à côté d'autres buts, participe du maintien de la paix publique et protège le sentiment de piété de tout un chacun envers un défunt. Il convient encore de préciser que dans le domaine des assurances, sociales en particulier, le Tribunal fédéral a exclu qu'une simple BGE 150 IV 389 S. 403 obligation d'annonce puisse fonder une position de garant. Cette jurisprudence est cependant spécifique à l'obligation d'annoncer une modification des circonstances justifiant l'octroi de prestations, qui constitue une émanation du principe général de la bonne foi et n'entraîne pas le transfert sur la tête de l'assuré de la responsabilité de l'intégrité du patrimoine de l'assureur (v. ATF 140 IV 11 consid. 2.4.3 ss; ATF 131 IV 83 consid. 2.1.3 in fine). Ce raisonnement, qu'il n'y a pas lieu de discuter en l'espèce, ne peut cependant être transposé à toute obligation d'annonce. Il n'est, en particulier, pas pertinent en l'espèce, où l'obligation d'annoncer statuée par l'art. 7 al. 1 RDSPF n'est pas une simple cautèle du principe de la bonne foi, mais une obligation topique poursuivant un but déterminé. Celle-ci pèse notamment sur celui qui assiste à un décès ou découvre un cadavre et tend à assurer le respect de normes sociales essentielles et, par là même, outre celui d'évidentes contingences sanitaires, la paix publique par la protection du sentiment de piété envers la dépouille d'un défunt, dont tout un chacun, les proches du trépassé en particulier, est susceptible d'être titulaire et garant.</w:t>
      </w:r>
    </w:p>
    <w:p>
      <w:r>
        <w:rPr>
          <w:b/>
        </w:rPr>
        <w:t>E. 4.6</w:t>
      </w:r>
    </w:p>
    <w:p>
      <w:r>
        <w:t>En l'espèce, la décision entreprise retient que le recourant se trouvait auprès de la jeune femme avant, vraisemblablement pendant et juste après le décès de celle-ci, qu'il disposait d'un libre accès à l'appartement et y avait fait des allers-retours, qu'il disposait des clés du logement et n'y a pas laissé pénétrer une personne venue dispenser des soins. À son retour dans l'appartement, à une heure indéterminée du 26 août 2021, il avait découvert le corps sans vie. Il n'y a, dès lors, aucun doute qu'il a été la première personne à le voir, ce qui suffit à fonder, en application du droit cantonal, l'obligation d'annonce à l'autorité compétente pour assurer le bon déroulement de la prise en charge du corps et en éviter la décomposition dans des circonstances dénuées de toute dignité, partant, susceptibles d'atteindre le sentiment de piété, notamment des proches de la jeune femme. Compte tenu du caractère inéluctable de la dégradation de l'enveloppe charnelle en l'absence de toute mesure adéquate et du droit des proches à la protection de leur sentiment de piété au travers de leur liberté personnelle ( art. 10 Cst. ; cf. ATF 129 I 173 consid. 2.1; ATF 127 I 115 consid. 6b; ATF 123 I 112 consid. 4c; ATF 111 Ia 231 consid. 3; arrêt 1C_430/2009 du 4 février 2010 consid. 2.1.2), l'omission du recourant, qui a empêché la prise de ces mesures quinze jours durant et a donc laissé la dépouille parvenir à un état de putrescence avancé, apparaît en tout point assimilable au fait de provoquer activement BGE 150 IV 389 S. 404 une atteinte au sentiment de piété par des gestes empreints de mépris ou de dépréciation.</w:t>
      </w:r>
    </w:p>
    <w:p>
      <w:r>
        <w:rPr>
          <w:b/>
        </w:rPr>
        <w:t>E. 4.7</w:t>
      </w:r>
    </w:p>
    <w:p>
      <w:r>
        <w:t>Le recourant objecte encore qu'en habillant le pied gauche de la défunte d'une chaussette, en déposant un pantalon court et deux couvertures sur le corps, puis en tentant vainement (en raison d'un problème de fonctionnement de l'appareil) de faire appel aux numéros 144 et 177 au moyen du téléphone portable de la défunte, il aurait eu l'impression d'avoir fait ce qui lui incombait. Il souligne, par ailleurs, que personne n'aurait alerté les proches ou la police durant 14 jours alors que la jeune femme était suivie par le centre médico-social et que le comportement de la famille de cette dernière ne serait pas exempt non plus de tout reproche.</w:t>
      </w:r>
    </w:p>
    <w:p>
      <w:r>
        <w:rPr>
          <w:b/>
        </w:rPr>
        <w:t>E. 4.7.1</w:t>
      </w:r>
    </w:p>
    <w:p>
      <w:r>
        <w:t>Le premier pan de cette argumentation a trait au contenu de la pensée du recourant. Il est sans pertinence en tant que la décision entreprise, qui ne porte pas sur la condamnation du recourant mais sur sa responsabilité pénale, l'institution d'une mesure et les prétentions civiles de la partie plaignante, n'examine précisément pas le volet subjectif de l'infraction réprimée par l' art. 262 CP ( ATF 147 IV 93 consid. 1.3.5). De surcroît, le contenu de la pensée du recourant, constitue un fait dit "interne" ( ATF 148 IV 234 consid. 3.4). Le Tribunal fédéral, lié par les faits constatés dans la décision entreprise ( art. 105 al. 1 LTF ), ne revoit guère de telles questions que sous l'angle de l'arbitraire (art. 97 al. 1 et 105 al. 2 LTF; sur cette notion, v. ATF 147 IV 73 consid. 4.1.2) et n'examine de tels griefs à l'instar de tous ceux qui relèvent de la violation de droits fondamentaux, que s'ils sont invoqués et motivés par le recourant ( art. 106 al. 2 LTF ; v. consid. 1.1 non publié), soit s'ils ont été expressément soulevés et exposés de manière claire et détaillée, de simples critiques de nature appellatoire étant irrecevables ( ATF 148 IV 356 consid. 2.1, ATF 148 IV 409 consid. 2.2). Faute de toute discussion répondant à ces exigences de motivation accrues, le moyen, au mieux appellatoire, est également irrecevable d'un point de vue simplement formel.</w:t>
      </w:r>
    </w:p>
    <w:p>
      <w:r>
        <w:rPr>
          <w:b/>
        </w:rPr>
        <w:t>E. 4.7.2</w:t>
      </w:r>
    </w:p>
    <w:p>
      <w:r>
        <w:t>Pour le surplus, il n'y a rien d'extraordinaire à ce que des proches demeurent sans contact plusieurs jours, voire plusieurs semaines, de sorte que les reproches que le recourant élève maladroitement à l'encontre de la famille de la défunte ne sont manifestement pas de nature à écarter toute causalité hypothétique entre l'omission reprochée au recourant et le résultat constitutif de l'infraction (sur les notions de causalité hypothétique, respectivement adéquate, et sa rupture: v. ATF 134 IV 255 consid. 4.4.1 s.; ATF 133 IV 158 consid. 6.1; cf. aussi ATF 143 III 242 consid. 3.7 ainsi que ATF 116 IV 182 consid. 4a BGE 150 IV 389 S. 405 et les références citées). Le recourant perd de vue qu'il n'y a, de toute manière pas de compensation des fautes en droit pénal ( ATF 122 IV 17 consid. 2c/bb; plus récemment, parmi tant d'autres: arrêt 6B_628/ 2022 du 22 mars 2023 consid. 3.4), si bien qu'il ne peut rien déduire en sa faveur non plus de ses développements relatifs au personnel du centre médico-social, qu'il a, du reste, lui-même empêché d'accéder à l'appartement.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