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38</w:t>
      </w:r>
    </w:p>
    <w:p>
      <w:r>
        <w:t>Bundesgericht (BGE), 2023-11-20, DE</w:t>
      </w:r>
    </w:p>
    <w:p>
      <w:r>
        <w:rPr>
          <w:b/>
        </w:rPr>
        <w:t xml:space="preserve">Quelle: </w:t>
      </w:r>
      <w:r>
        <w:t>https://mcp.opencaselaw.ch/entscheid/bge_BGE_150_IV_38</w:t>
      </w:r>
    </w:p>
    <w:p>
      <w:r>
        <w:t>FR: ATF 150 IV 38</w:t>
      </w:r>
    </w:p>
    <w:p>
      <w:r>
        <w:t>IT: DTF 150 IV 38</w:t>
      </w:r>
    </w:p>
    <w:p>
      <w:pPr>
        <w:pStyle w:val="Heading2"/>
      </w:pPr>
      <w:r>
        <w:t>Regeste</w:t>
      </w:r>
    </w:p>
    <w:p>
      <w:r>
        <w:t>Regeste a Art. 78 ff. BGG; Art. 222 und 429-431 StPO; Zulässigkeit der Beschwerde in Strafsachen. Gegen kantonal letztinstanzliche Entscheide über die Anordnung von Sicherheitshaft im selbstständigen gerichtlichen Nachverfahren betreffend die nachträgliche Anordnung einer stationären Massnahme steht die Beschwerde in Strafsachen an das Bundesgericht offen. Über Haftentschädigungs- und Genugtuungsbegehren ist indes nicht im Haftprüfungsverfahren zu entscheiden, sondern im gesetzlich dafür vorgesehenen Haftentschädigungsverfahren (E. 1).</w:t>
      </w:r>
    </w:p>
    <w:p>
      <w:r>
        <w:t>Regeste b Art. 65 Abs. 1 StGB; Art. 364a und 364b StPO; Anordnung und Fortsetzung von Sicherheitshaft während des massnahmenrechtlichen selbstständigen gerichtlichen Nachverfahrens. Gemäss Rechtsprechung des Europäischen Gerichtshofs für Menschenrechte (EGMR) ist ein Zurückkommen auf einen rechtskräftigen Entscheid zu Ungunsten einer Person konventionsrechtlich nur zulässig, wenn neue Tatsachen und Beweismittel die abgeurteilten Taten oder die Schuldfrage beeinflussen. Neue Tatsachen und Beweismittel, welche lediglich die nachträgliche Anordnung einer stationären Massnahme nach Art. 65 Abs. 1 StGB begründen, reichen damit nicht aus. Die Anwendung von Art. 65 Abs. 1 StGB erscheint unter diesen Umständen als konventionswidrig. Setzt sich die Staatsanwaltschaft über die beim Beschuldigten im Zeitpunkt der Verurteilung bestehenden Anzeichen massnahmebegründender Tatsachen hinweg, muss ihr zudem ein unsorgfältiges Vorgehen vorgeworfen werden, was die Zulässigkeit der nachträglichen Anordnung einer stationären Massnahme nach Art. 65 Abs. 1 StGB mehrere Jahre nach der Tat sowie nach vollständigem Vollzug der ursprünglich verhängten Strafe weiter ernstlich in Frage stellt. Ferner ist unklar, ob eine Anwendung von Art. 65 Abs. 1 StGB bei einer bedingt ausgefällten und später widerrufenen Freiheitsstrafe überhaupt in Frage kommt. In Anbetracht dieser Umstände musste der Beschwerdeführer im zu beurteilenden Fall nicht ernsthaft befürchten, dass ihm die nachträgliche Anordnung einer Massnahme nach Art. 65 Abs. 1 StGB droht. Insofern fehlte es an der für die Anordnung von Sicherheitshaft während des massnahmenrechtlichen selbstständigen gerichtlichen Nachverfahrens erforderlichen Bedingung, wonach der Vollzug einer freiheitsentziehenden Sanktion ernsthaft zu erwarten ist (E. 2-4).</w:t>
      </w:r>
    </w:p>
    <w:p>
      <w:r>
        <w:t>Regeste a Art. 78 ss LTF; art. 222 et 429-431 CPP; recevabilité du recours en matière pénale. Le recours en matière pénale est ouvert au Tribunal fédéral contre les décisions des autorités cantonales de dernière instance ordonnant la détention pour des motifs de sûreté dans le cadre d'une procédure judiciaire ultérieure indépendante concernant le prononcé d'une mesure thérapeutique institutionnelle après l'exécution de la peine. La question d'une indemnisation pour une éventuelle détention dans des conditions illicites ou à titre de réparation du tort moral ne doit pas être tranchée dans le cadre du contrôle de la licéité de la détention mais dans celui de la procédure d'indemnisation prévue par la loi (consid. 1).</w:t>
      </w:r>
    </w:p>
    <w:p>
      <w:r>
        <w:t>Regeste b Art. 65 al. 1 CP; art. 364a et 364b CPP; mise en détention pour des motifs de sûreté et maintien de celle-ci pendant la procédure ultérieure relevant du droit des mesures. Selon la jurisprudence de la Cour européenne des droits de l'homme (Cour EDH), il est possible de revenir sur une décision entrée en force en défaveur d'un condamné uniquement si des faits ou moyens de preuve nouveaux peuvent influencer les actes déjà jugés ou la question de la culpabilité. Les faits ou moyens de preuve nouveaux qui ne font que justifier un prononcé ultérieur ayant trait à une mesure thérapeutique institutionnelle selon l'art. 65 al. 1 CP ne sont donc pas suffisants; dans ces circonstances, l'application de l'art. 65 al. 1 CP apparaît contraire au droit conventionnel. Par ailleurs, si au moment de la condamnation, le Ministère public ignore les signes clairement reconnaissables permettant de fonder une mesure, il doit être admis qu'il n'a pas agi avec le soin nécessaire, ce qui remet sérieusement en question l'admissibilité d'une mesure thérapeutique institutionnelle ordonnée au sens de l'article 65 al. 1 CP plusieurs années après l'infraction et après l'exécution complète de la peine initialement prononcée. En outre, il apparaît douteux que l'art. 65 al. 1 CP s'applique dans le cas où une peine privative de liberté a été prononcée avec sursis, même si celui-ci a été révoqué par la suite. Dans le cas d'espèce, il n'y avait pas sérieusement à craindre qu'une mesure selon l'art. 65 al. 1 CP soit ordonnée ultérieurement; la condition nécessaire pour ordonner une détention pour des motifs de sûreté pendant la procédure judiciaire ultérieure indépendante en matière de mesures, soit le fait qu'il soit sérieusement à craindre que l'auteur commette des infractions menant à une mesure privative de liberté, n'était ainsi pas réalisée (consid. 2-4).</w:t>
      </w:r>
    </w:p>
    <w:p>
      <w:r>
        <w:t>Regesto a Art. 78 segg. LTF; art. 222 e 429-431 CPP; ammissibilità del ricorso in materia penale. Il ricorso in materia penale al Tribunale federale è ammissibile contro le decisioni delle autorità cantonali di ultima istanza che ordinano la carcerazione di sicurezza nell'ambito di una successiva procedura giudiziaria indipendente concernente l'ordinamento a posteriori di una misura stazionaria. Le domande di risarcimento per carcerazione illegale e di riparazione per torto morale non devono tuttavia essere decise nella procedura di controllo della liceità della carcerazione ma nella procedura di risarcimento prevista dalla legge (consid. 1).</w:t>
      </w:r>
    </w:p>
    <w:p>
      <w:r>
        <w:t>Regesto b Art. 65 cpv. 1 CP; art. 364a e 364b CPP; ordine e proroga della carcerazione di sicurezza durante la successiva procedura giudiziaria indipendente in materia di misure. Secondo la giurisprudenza della Corte europea dei diritti dell'uomo (Corte EDU), la modifica di una decisione cresciuta in giudicato a detrimento di una persona è possibile soltanto se nuovi fatti o mezzi di prova influenzano i reati giudicati o la questione della colpa. Non sono quindi sufficienti nuovi fatti o mezzi di prova che giustificano solo l'ordinamento a posteriori di una misura stazionaria in virtù dell'art. 65 cpv. 1 CP. In tali circostanze, l'applicazione dell'art. 65 cpv. 1 CP risulta contraria alla Convenzione. Se il pubblico ministero al momento della condanna non tiene conto di segnali indicanti la necessità di una misura, deve essergli rimproverato un comportamento non diligente, ciò che inoltre mette seriamente in discussione l'ammissibilità dell'ordinamento a posteriori di una misura stazionaria diversi anni dopo il reato e dopo l'esecuzione completa della pena inizialmente pronunciata. È inoltre dubbio se l'art. 65 cpv. 1 CP possa trovare applicazione a una pena detentiva pronunciata con la condizionale e poi revocata. Considerate queste circostanze, il ricorrente non doveva temere seriamente che una misura nei suoi confronti sarebbe stata pronunciata a posteriori in applicazione dell'art. 65 cpv. 1 CP. La condizione per ordinare la carcerazione di sicurezza durante la successiva procedura giudiziaria indipendente, ossia il fatto che l'esecuzione di una sanzione privativa della libertà fosse seriamente prevedibile, non era quindi adempiuta (consid. 2-4).</w:t>
      </w:r>
    </w:p>
    <w:p>
      <w:pPr>
        <w:pStyle w:val="Heading2"/>
      </w:pPr>
      <w:r>
        <w:t>Erwägungen</w:t>
      </w:r>
    </w:p>
    <w:p>
      <w:r>
        <w:rPr>
          <w:b/>
        </w:rPr>
        <w:t>E. 1.1</w:t>
      </w:r>
    </w:p>
    <w:p>
      <w:r>
        <w:t>Angefochten ist ein kantonal letztinstanzlicher Entscheid über die Anordnung von Sicherheitshaft im selbstständigen gerichtlichen Nachverfahren betreffend die nachträgliche Anordnung einer stationären Massnahme (Art. 364b Abs. 1 und 2 i.V.m. Art. 222 ff. StPO sowie Art. 65 Abs. 1 i.V.m. Art. 56 und 59 StGB ). Dagegen steht die Beschwerde in Strafsachen gemäss Art. 78 ff. BGG offen. Der Beschwerdeführer nahm vor der Vorinstanz am Verfahren teil und befindet sich nach wie vor in Haft. Er ist deshalb gemäss Art. 81 Abs. 1 BGG zur Beschwerde berechtigt. Da hinsichtlich der am 30. Oktober 2023 eingereichten Beschwerde in Strafsachen auch die übrigen Sachurteilsvoraussetzungen erfüllt sind, ist auf diese Eingabe grundsätzlich einzutreten. BGE 150 IV 38 S. 42</w:t>
      </w:r>
    </w:p>
    <w:p>
      <w:r>
        <w:rPr>
          <w:b/>
        </w:rPr>
        <w:t>E. 1.2</w:t>
      </w:r>
    </w:p>
    <w:p>
      <w:r>
        <w:t>Auf das nicht weiter begründete Haftentschädigungs- und Genugtuungsbegehren des Beschwerdeführers ist hingegen - ungeachtet des Ausgangs des Haftbeschwerdeverfahrens in der Sache - nicht einzutreten. Über solche Begehren ist nicht im Haftprüfungsverfahren zu entscheiden, sondern im gesetzlich dafür vorgesehenen separaten Haftentschädigungsverfahren (vgl. Art. 222 und Art. 429-431 StPO ; BGE 140 I 246 E. 2.5.1; Urteile 1B_516/2021 vom 6. Oktober 2021 E. 1.3; 1B_111/2020 vom 31. März 2020 E. 1, nicht publ. in: BGE 146 I 115 ).</w:t>
      </w:r>
    </w:p>
    <w:p>
      <w:r>
        <w:rPr>
          <w:b/>
        </w:rPr>
        <w:t>E. 1.3</w:t>
      </w:r>
    </w:p>
    <w:p>
      <w:r>
        <w:t>Die persönlich vom Beschwerdeführer am 6. November 2023 (Datum Poststempel) verfasste Eingabe ist sodann verspätet ( Art. 100 Abs. 1 BGG ) und im vorliegenden Verfahren daher unbeachtlich.</w:t>
      </w:r>
    </w:p>
    <w:p>
      <w:r>
        <w:rPr>
          <w:b/>
        </w:rPr>
        <w:t>E. 2</w:t>
      </w:r>
    </w:p>
    <w:p>
      <w:r>
        <w:t>Die Anordnung und Fortsetzung von Sicherheitshaft während des massnahmenrechtlichen selbstständigen gerichtlichen Nachverfahrens nach Art. 363 ff. StPO sind in Art. 364a und 364b StPO geregelt.</w:t>
      </w:r>
    </w:p>
    <w:p>
      <w:r>
        <w:rPr>
          <w:b/>
        </w:rPr>
        <w:t>E. 2.1</w:t>
      </w:r>
    </w:p>
    <w:p>
      <w:r>
        <w:t>Nach Art. 364a Abs. 1 StPO kann die Behörde, die für die Einleitung des Verfahrens auf Erlass eines selbstständigen nachträglichen Entscheids des Gerichts zuständig ist, die verurteilte Person festnehmen lassen, wenn ernsthaft zu erwarten ist, dass gegen die Person der Vollzug einer freiheitsentziehenden Sanktion angeordnet wird (lit. a) und die Person sich deren Vollzug entzieht (lit. b Ziff. 1) oder erneut ein Verbrechen oder ein schweres Vergehen begeht (lit. b Ziff. 2). Laut Art. 364a Abs. 2 StPO richtet sich das Verfahren sinngemäss nach den Artikeln 222-228 StPO. Gemäss Art. 364b Abs. 1 StPO kann die Verfahrensleitung des Nachverfahrens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den Artikeln 225 und 226 StPO ( Art. 364b Abs. 2 StPO ). Bei vorbestehender Sicherheitshaft richtet sich das Verfahren sinngemäss nach Art. 227 StPO ( Art. 364b Abs. 3 StPO ). Im Übrigen gelten die Artikel 222 und 230-233 StPO sinngemäss ( Art. 364b Abs. 4 StPO ).</w:t>
      </w:r>
    </w:p>
    <w:p>
      <w:r>
        <w:rPr>
          <w:b/>
        </w:rPr>
        <w:t>E. 2.2</w:t>
      </w:r>
    </w:p>
    <w:p>
      <w:r>
        <w:t>Der Beschwerdeführer wurde mit Strafbefehl vom 25. September 2019 wegen einfacher Körperverletzung rechtskräftig verurteilt. Ein dringender Tatverdacht von untersuchten Vergehen oder Verbrechen (im Sinne von Art. 221 Abs. 1 Ingress StPO) ist daher bei BGE 150 IV 38 S. 43 Sicherheitshaft im massnahmenrechtlichen gerichtlichen Nachverfahren nicht mehr zu prüfen ( BGE 137 IV 333 E. 2.3.1; Urteile 7B_434/2023 vom 29. August 2023 E. 3.2; 1B_41/2019 vom 19. Februar 2019 E. 2.4). Auch Art. 364a Abs. 1 StPO sieht einen solchen allgemeinen kumulativen Haftgrund nicht vor (Urteil 7B_434/2023 vom 29. August 2023 E. 3.2).</w:t>
      </w:r>
    </w:p>
    <w:p>
      <w:r>
        <w:rPr>
          <w:b/>
        </w:rPr>
        <w:t>E. 3</w:t>
      </w:r>
    </w:p>
    <w:p>
      <w:r>
        <w:t>Die Vorinstanz hat sowohl die ernsthafte Befürchtung der Anordnung einer freiheitsentziehenden Sanktion als auch das Bestehen von Wiederholungs- und Fluchtgefahr bejaht. Der Beschwerdeführer bringt dagegen vor, es fehle an einer hinreichenden Wahrscheinlichkeit, dass letztlich eine stationäre therapeutische Massnahme angeordnet werde. Zudem wendet er sich gegen die vorinstanzliche Annahme von Flucht- und Wiederholungsgefahr und rügt darüber hinaus die fehlende Verhältnismässigkeit der Haftanordnung. Die Vorinstanz gehe von einem falschen Sachverhalt aus und verletze Bundesrecht.</w:t>
      </w:r>
    </w:p>
    <w:p>
      <w:r>
        <w:rPr>
          <w:b/>
        </w:rPr>
        <w:t>E. 4</w:t>
      </w:r>
    </w:p>
    <w:p>
      <w:r>
        <w:t>Zu prüfen ist damit in einem ersten Schritt, ob im hängigen Nachverfahren die Anordnung einer freiheitsentziehenden Sanktion ernsthaft droht, was vom Beschwerdeführer bestritten wird.</w:t>
      </w:r>
    </w:p>
    <w:p>
      <w:r>
        <w:rPr>
          <w:b/>
        </w:rPr>
        <w:t>E. 4.1</w:t>
      </w:r>
    </w:p>
    <w:p>
      <w:r>
        <w:t>Die Vorinstanz erwägt in diesem Zusammenhang, im Strafbefehl vom 25. September 2019 sei festgehalten worden, beim Beschwerdeführer bestehe seit längerer Zeit ein aggressives und psychisch auffälliges Verhalten, weshalb unter anderem eine therapeutische Behandlung angeordnet worden sei, deren Bestandteil Psychotherapie, stützende Gespräche und falls indiziert Medikation gewesen wären. Unter Verweis auf das forensisch-psychiatrische Kurzgutachten vom 10. April 2023 hält sie fest, dass die gemäss Gutachterin zum Zeitpunkt der Tatbegehung und des ursprünglichen Urteils bereits vorgelegene schwere psychische Störung des Beschwerdeführers und dessen Gefährlichkeit damals offensichtlich nicht erkannt worden seien. Folglich sei die Voraussetzung erfüllt, wonach neue Tatsachen oder Beweismittel ergeben haben, dass eine Massnahme begründet sein könnte. Weiter führt die Vorinstanz aus, der Beschwerdeführer habe das dem Strafbefehl vom 25. September 2019 zugrunde liegende Delikt mit 24 Jahren verübt. Das für sein damaliges Alter gezeigte hochaggressive Gewaltpotenzial sei sehr besorgniserregend. Das aktuelle forensisch-psychiatrische Kurzgutachten vom 10. April 2023, welches umfassend und schlüssig sei, halte fest, dass einige Jahre vor dem ersten Klinikaufenthalt 2019 und der Diagnosestellung einer Schizophrenie bereits eine Beeinträchtigung der beruflichen BGE 150 IV 38 S. 44 und sozialen Leistungsfähigkeit des Beschwerdeführers durch eine sich entwickelnde Psychose vorgelegen haben dürfte. Die Gutachterin empfehle eine stationäre Therapie im Sinne von Art. 59 StGB im Rahmen eines (forensisch-)psychiatrischen Settings. Zur Begründung weise sie auf ein hohes Rückfallrisiko für Gewaltdelikte beim Beschwerdeführer hin, das direkt auf die schwere paranoide Schizophrenie mit kontinuierlichem Verlauf zurückzuführen sei. Solange keine adäquate Behandlung des Beschwerdeführers mit einer deutlichen Distanzierung von den wahnhaften Denkinhalten und einer Verbesserung der Realitätsüberprüfung erreicht sei, werde sich daran in absehbarer Zeit nichts ändern. Zudem bestehe ein beträchtliches Risiko für eine Selbstgefährdung. Auch der mit der damaligen ambulanten Behandlung des Beschwerdeführers betraute Psychologe habe die bei jenem diagnostizierte paranoide Schizophrenie festgestellt. Damit bestehe - so die Vorinstanz - aus strafprozessualer Sicht insgesamt die hinreichende Wahrscheinlichkeit, dass die im gerichtlichen Nachverfahren durch die erste Instanz angeordnete stationäre Massnahme ( Art. 59 StGB ) im Rahmen einer allfälligen zweitinstanzlichen Überprüfung bestätigt werden könnte.</w:t>
      </w:r>
    </w:p>
    <w:p>
      <w:r>
        <w:rPr>
          <w:b/>
        </w:rPr>
        <w:t>E. 4.2</w:t>
      </w:r>
    </w:p>
    <w:p>
      <w:r>
        <w:t>Der Beschwerdeführer bringt dagegen zusammengefasst vor, es sei äusserst unwahrscheinlich, dass letztlich eine stationäre Massnahme angeordnet werde. Bereits am 15. April 2023 habe er seine Freiheitsstrafe von 150 Tagen vollständig verbüsst, nachdem sein Gesuch um bedingte Entlassung abgelehnt worden sei. Mit Blick auf die ursprünglich ausgesprochene Freiheitsstrafe von lediglich 150 Tagen sei sowohl die nachträgliche Anordnung einer mehrjährigen Sanktion wie auch eine Sicherheitshaft klarerweise unverhältnismässig. Im Zeitpunkt der Verurteilung sei zudem nicht einmal eine ambulante Massnahme ausgesprochen worden, obschon bereits damals Hinweise auf eine psychische Auffälligkeit vorgelegen hätten. So spreche bereits der Strafbefehl vom 25. September 2019 von einem psychisch auffälligen Verhalten. Damit fehle es an neuen Tatsachen und Beweismitteln im Sinne der bundesgerichtlichen Rechtsprechung, welche die Voraussetzungen der stationären Massnahme zu begründen vermöchten. Ebenso müsse vorliegend ein Kausalzusammenhang im Sinne von Art. 5 Ziff. 1 lit. a EMRK , welcher eine inhaltliche Verknüpfung zwischen Verurteilung und Freiheitsentzug voraussetze, verneint werden. Die von der Staatsanwaltschaft beantragte stationäre Massnahme sei vom ursprünglichen Zweck der Verurteilung für eine einfache Körperverletzung nicht gedeckt, da BGE 150 IV 38 S. 45 im damaligen Strafbefehl gänzlich von der Anordnung von Massnahmen abgesehen und lediglich eine 150-tägige bedingte Freiheitsstrafe ausgesprochen worden sei. Das forensisch-psychiatrische Kurzgutachten vom 10. April 2023, auf welches sich die Vorinstanz zur nachträglichen Anordnung einer therapeutischen Massnahme stütze, erweise sich zudem als nicht schlüssig und sei weder sorgfältig noch wissenschaftlich erstellt worden. Damit stelle es keine rechtsgenügende Entscheidgrundlage im Sinne von Art. 56 Abs. 3 StGB dar.</w:t>
      </w:r>
    </w:p>
    <w:p>
      <w:r>
        <w:rPr>
          <w:b/>
        </w:rPr>
        <w:t>E. 4.3.1</w:t>
      </w:r>
    </w:p>
    <w:p>
      <w:r>
        <w:t>In vorliegendem Fall geht es um die nachträgliche Anordnung einer stationären therapeutischen Massnahme ( Art. 59 StGB ) nach Art. 65 Abs. 1 StGB . Gemäss dieser Bestimmung kann das Gericht eine solche Massnahme nachträglich anordnen, wenn bei einem Verurteilten vor oder während des Vollzugs einer Freiheitsstrafe die entsprechenden Massnahmevoraussetzungen gegeben sind. Die Neuanordnung einer stationären therapeutischen Massnahme im Nachgang an eine Strafe stellt einen Eingriff in die Rechtskraft des Urteils in der Hauptsache dar. Gemäss der Rechtsprechung des Bundesgerichts ist daher zu prüfen, ob der nachträgliche Wechsel von der Strafe zu einer Massnahme EMRK-konform ist ( BGE 145 IV 383 E. 2.1; BGE 142 IV 307 E. 2.1 und 2.3; Urteil 6B_597/2012 vom 28. Mai 2013 E. 4.7).</w:t>
      </w:r>
    </w:p>
    <w:p>
      <w:r>
        <w:rPr>
          <w:b/>
        </w:rPr>
        <w:t>E. 4.3.2</w:t>
      </w:r>
    </w:p>
    <w:p>
      <w:r>
        <w:t>Das Bundesgericht hat die nachträgliche Anordnung einer stationären therapeutischen Massnahme nach Art. 65 Abs. 1 StGB als zulässig erachtet, wenn sich nach der Rechtskraft des Urteils neue Tatsachen oder Beweismittel ergeben haben, welche die Voraussetzungen einer Massnahme begründen können ( BGE 148 IV 89 E. 4.4; BGE 145 IV 383 E. 2.1; BGE 142 IV 309 E. 2.3). Es hat dabei festgehalten, dass nur Umstände berücksichtigt werden dürfen, die vor der Urteilsfällung vorlagen, dem Gericht aber noch nicht bekannt waren. Tatsachen und Beweismittel, die nach dem Urteil eingetreten bzw. entstanden sind, können vom Gericht und gegebenenfalls vom gerichtlichen Sachverständigen nur berücksichtigt werden, um zu prüfen, ob die Voraussetzungen für eine stationäre therapeutische Massnahme gegenwärtig erfüllt sind und ob sie zum Zeitpunkt der Entscheidung bereits erfüllt waren. Dagegen kann das Gericht - um anzunehmen, dass die Voraussetzungen einer stationären therapeutischen Massnahme bereits im Zeitpunkt des Urteils erfüllt gewesen waren - sich nicht auf eine Tatsache stützen, die damals nicht gegeben war und die nachträglich eingetreten ist ( BGE 145 IV 383 BGE 150 IV 38 S. 46 E. 2.3). Tatsachen oder Beweismittel, die dem urteilenden Gericht bereits zur Beurteilung vorlagen und deshalb Gegenstand der richterlichen Überlegungen waren, können nicht erneut eingebracht werden ( BGE 145 IV 383 E. 2.1; BGE 142 IV 307 E. 2.3).</w:t>
      </w:r>
    </w:p>
    <w:p>
      <w:r>
        <w:rPr>
          <w:b/>
        </w:rPr>
        <w:t>E. 4.3.3</w:t>
      </w:r>
    </w:p>
    <w:p>
      <w:r>
        <w:t>Der Europäische Gerichtshof für Menschenrechte (EGMR) hat im Urteil W.A. gegen die Schweiz indessen nun klargestellt, dass ein Zurückkommen auf einen rechtskräftigen Entscheid zu Ungunsten einer Person konventionsrechtlich nur zulässig sei, wenn die neuen Tatsachen und Beweismittel die abgeurteilten Taten oder die Schuldfrage beeinflussen würden (vgl. Urteil des EGMR W.A. gegen Schweiz vom 2. November 2021, Nr. 38958/16, § 42-45 und § 71). Neue Tatsachen und Beweismittel, welche lediglich die nachträgliche Anordnung einer Sanktion begründen, reichen gemäss dieser jüngsten Rechtsprechung des EGMR nicht aus. Der genannte Entscheid betraf zwar die nachträgliche Anordnung einer Verwahrung nach Art. 65 Abs. 2 StGB und nicht - wie vorliegend - die nachträgliche Anordnung einer stationären therapeutischen Massnahme nach Art. 65 Abs. 1 StGB . Inwiefern letztgenannte Konstellation anders beurteilt werden sollte, ist jedoch nicht ersichtlich. Angesichts dessen, dass die von der Vorinstanz angeführten neuen Tatsachen bzw. Beweismittel lediglich die Voraussetzungen für das Verhängen einer Massnahme (und nicht etwa die Art der Straftat oder das Ausmass der Schuld des Beschwerdeführers) betreffen, können sie keine nachträgliche Anordnung einer stationären therapeutischen Massnahme zulasten des Beschwerdeführers rechtfertigen. Ein solches Vorgehen erscheint nach den obigen Ausführungen mit Blick auf die Rechtsprechung des EGMR konventionswidrig, weshalb nicht gesagt werden kann, dass dem Beschwerdeführer mit hinreichender Wahrscheinlichkeit die Anordnung einer freiheitsentziehenden Sanktion droht.</w:t>
      </w:r>
    </w:p>
    <w:p>
      <w:r>
        <w:rPr>
          <w:b/>
        </w:rPr>
        <w:t>E. 4.4</w:t>
      </w:r>
    </w:p>
    <w:p>
      <w:r>
        <w:t>Unabhängig davon ist zu beachten, dass der Beschwerdeführer vom 19. Juni 2019 bis am 11. September 2019, mithin im Zeitraum unmittelbar vor Erlass des Strafbefehls, in der Luzerner Psychiatrie stationär behandelt wurde. Dabei wurde im Abschlussbericht der Luzerner Psychiatrie vom 12. September 2019 festgehalten, die Hospitalisation des Beschwerdeführers sei aufgrund der Verschlimmerung einer vermuteten psychotischen Störung mit Fremdaggression gegen den Onkel und den Vater erfolgt. Es bestehe der Verdacht auf eine paranoide Schizophrenie (F20.0). Der Beschwerdeführer BGE 150 IV 38 S. 47 habe sehr unruhig und psychomotorisch angetrieben, affektiv verflacht und kaum spürbar gewirkt. Er habe auch am Ende der Behandlung kaum Krankheitseinsicht gezeigt. Nach einer medikamentösen Behandlung habe sich der Zustand des Beschwerdeführers stabilisiert. Am 11. September 2019 sei bei fehlender Fremdgefährdung und deutlicher Zustandsbesserung der Austritt in die häuslichen Verhältnisse erfolgt. Die Staatsanwaltschaft hätte damit zweifelsohne Grund gehabt, den Gesundheitszustand und eine allfällige Massnahmebedürftigkeit des Beschwerdeführers gutachterlich abklären zu lassen. Im Strafbefehl vom 25. September 2019 wurde laut den Ausführungen der Vorinstanz denn auch festgehalten, beim Beschwerdeführer bestehe seit längerer Zeit ein aggressives und psychisch auffälliges Verhalten. Trotz deutlicher Anhaltspunkte auf eine psychische Störung und trotz des aggressiven Gebarens liess die Staatsanwaltschaft den Beschwerdeführer damals nicht abklären. Sie setzte sich damit über beim Beschwerdeführer klar erkennbare Anzeichen massnahmebegründender Tatsachen hinweg. Insoweit muss ihr ein unsorgfältiges Vorgehen bzw. eine Nachlässigkeit vorgeworfen werden, was die Zulässigkeit der nachträglichen Anordnung einer stationären Massnahme mehrere Jahre nach der Tat sowie nach vollständigem Vollzug der Freiheitsstrafe von 150 Tagen ohnehin ernstlich in Frage stellt.</w:t>
      </w:r>
    </w:p>
    <w:p>
      <w:r>
        <w:rPr>
          <w:b/>
        </w:rPr>
        <w:t>E. 4.5</w:t>
      </w:r>
    </w:p>
    <w:p>
      <w:r>
        <w:t>Zuletzt ist überdies zweifelhaft, ob eine Anwendung von Art. 65 Abs. 1 StGB bei einer bedingt ausgefällten und später widerrufenen Freiheitsstrafe überhaupt in Frage kommt. In der Lehre wird dies jedenfalls bestritten (vgl. MARIANNE HEER, in: Basler Kommentar, Strafrecht, Bd. I, 4. Aufl. 2019, N. 31 zu Art. 65 StGB ). Das Bundesgericht hat sich hierzu - soweit ersichtlich - noch nicht geäussert.</w:t>
      </w:r>
    </w:p>
    <w:p>
      <w:r>
        <w:rPr>
          <w:b/>
        </w:rPr>
        <w:t>E. 4.6</w:t>
      </w:r>
    </w:p>
    <w:p>
      <w:r>
        <w:t>Die Anordnung einer nachträglichen Massnahme nach Art. 65 Abs. 1 StGB erscheint vor dem Hintergrund des Ausgeführten mit dem Beschwerdeführer insgesamt als nicht hinreichend wahrscheinlich. Die Voraussetzungen für die Sicherheitshaft sind damit nicht gegeben und der Beschwerdeführer ist unverzüglich aus der Haft zu entlassen. Auf die weiteren Rügen des Beschwerdeführers braucht bei diesem Ausgang des Verfahrens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