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417</w:t>
      </w:r>
    </w:p>
    <w:p>
      <w:r>
        <w:t>Bundesgericht (BGE), 2024-03-12, DE</w:t>
      </w:r>
    </w:p>
    <w:p>
      <w:r>
        <w:rPr>
          <w:b/>
        </w:rPr>
        <w:t xml:space="preserve">Quelle: </w:t>
      </w:r>
      <w:r>
        <w:t>https://mcp.opencaselaw.ch/entscheid/bge_BGE_150_II_417</w:t>
      </w:r>
    </w:p>
    <w:p>
      <w:r>
        <w:t>FR: ATF 150 II 417</w:t>
      </w:r>
    </w:p>
    <w:p>
      <w:r>
        <w:t>IT: DTF 150 II 417</w:t>
      </w:r>
    </w:p>
    <w:p>
      <w:pPr>
        <w:pStyle w:val="Heading2"/>
      </w:pPr>
      <w:r>
        <w:t>Regeste</w:t>
      </w:r>
    </w:p>
    <w:p>
      <w:r>
        <w:t>Regeste a Art. 96 lit. b BGG; Art. 119 IPRG; Auslegung eines ausländischen Vertrags in abgaberechtlichem Kontext. Handelt es sich bei der Auslegung eines nach ausländischem Recht geschlossenen Grundstückvertrags insgesamt um eine abgaberechtliche Angelegenheit, so liegt im Sinne von Art. 96 lit. b BGG eine vermögensrechtliche Sache im Streit. Folglich ist lediglich zu prüfen, ob das streitige ausländische Recht willkürlich ausgelegt und/oder angewandt worden ist (E. 2.6).</w:t>
      </w:r>
    </w:p>
    <w:p>
      <w:r>
        <w:t>Regeste b Art. 127 Abs. 3 BV; Art. 6 Abs. 1 und Abs. 3, Art. 7 Abs. 1, Art. 21 Abs. 1 lit. b DBG; Art. 14 Abs. 1 StHG; Bewertung einer im Ausland gelegenen Ferienwohnung (Vermögenssteuerwert und Eigenmietwert); Methodik. Regeln zur persönlichen Zugehörigkeit und teilweisen Steuerpflicht bzw. der Befreiung mit Progressionsvorbehalt, wie sie im Bereich der direkten Bundessteuer (E. 2.2), der harmonisierten Steuern von Kantonen und Gemeinden (E. 2.3) sowie im Verhältnis zu Italien (DBA CH-IT; E. 2.4) herrschen. Das Verbot der Doppelbesteuerung (Art. 127 Abs. 3 BV) bezieht sich auf interkantonale, nicht auf internationale Verhältnisse. Eine unmittelbare Erstreckung der Rechtsprechung zu Art. 127 Abs. 3 BV - etwa des Schlechterstellungsverbots - auf internationale Verhältnisse scheidet aus. Internationalrechtlich besteht kein allgemeines Gleichheitsgebot, das über ein an die Staatsangehörigkeit geknüpftes Diskriminierungsverbot hinausgeht (E. 3.3). Zur Bewertung von unbeweglichem Vermögen, das im Ausland liegt, sind die auf inländische Objekte anwendbaren Bewertungsregeln heranzuziehen. Besteht eine ausländische amtliche Bewertung, ist diese gegebenenfalls anzupassen, so dass sie den auf inländische Objekte anwendbaren Regeln entspricht (E. 3.4). Ein Vermögenssteuerwert von 80 Prozent des Kaufpreises einer im Ausland gelegenen Liegenschaft verletzt kein Verfassungsrecht, selbst wenn inländische Objekte mit einem 30-prozentigen Einschlag bewertet werden. Der leicht höhere Ansatz widerspiegelt die praktischen Schwierigkeiten der Bewertung und birgt keinen unzulässigen Schematismus. Vorbehalten bleibt der Nachweis eines tatsächlich niedrigeren Verkehrswerts (E. 3.5). Ein standardmässiger Eigenmietwert von 5,0 Prozent, bezogen auf den Vermögenssteuerwert des im Ausland gelegenen Objekts, ist nicht zu beanstanden. Vorbehalten bleibt der Nachweis eines tatsächlich niedrigeren Eigenmietwerts (E. 4).</w:t>
      </w:r>
    </w:p>
    <w:p>
      <w:r>
        <w:t>Regeste a Art. 96 let. b LTF; art. 119 LDIP; interprétation d'un contrat étranger dans un contexte de droit fiscal. S'il s'agit, lors de l'interprétation d'un contrat immobilier conclu selon le droit étranger, dans son ensemble d'une affaire de droit fiscal, le litige porte sur une affaire pécuniaire au sens de l'art. 96 let. b LTF. Par conséquent, il convient uniquement d'examiner si le droit étranger litigieux a été interprété et/ou appliqué de manière arbitraire (consid. 2.6).</w:t>
      </w:r>
    </w:p>
    <w:p>
      <w:r>
        <w:t>Regeste b Art. 127 al. 3 Cst.; art. 6 al. 1 et al. 3, art. 7 al. 1, art. 21 al. 1 let. b LIFD; art. 14 al. 1 LHID; évaluation d'un logement de vacances situé à l'étranger (valeur pour l'impôt sur la fortune et valeur locative); méthodologie. Règles relatives à l'affiliation personnelle et à l'assujettissement partiel ou à l'exonération avec réserve de progression, telles qu'elles prévalent dans le domaine de l'impôt fédéral direct (consid. 2.2), des impôts harmonisés des cantons et des communes (consid. 2.3), ainsi que dans les relations avec l'Italie (CDI CH-IT; consid. 2.4). L'interdiction de la double imposition (art. 127 al. 3 Cst.) se rapporte à des relations intercantonales et non internationales. Une extension directe de la jurisprudence relative à l'art. 127 al. 3 Cst. - par exemple de l'interdiction d'un traitement moins favorable - aux relations internationales est exclue. En droit international, il n'existe pas de principe général d'égalité qui aille au-delà d'une interdiction de discrimination liée à la nationalité (consid. 3.3). Pour l'évaluation d'un bien immobilier situé à l'étranger, il convient de se référer aux règles d'évaluation applicables aux objets suisses. S'il existe une évaluation officielle étrangère, celle-ci doit être adaptée, le cas échéant, de manière à correspondre aux règles applicables aux biens nationaux (consid. 3.4). Une valeur pour l'impôt sur la fortune de 80 pour cent du prix d'achat d'un bien immobilier situé à l'étranger ne viole pas le droit constitutionnel, même si les objets situés en Suisse sont évalués avec une réduction de 30 pour cent. Le taux légèrement plus élevé reflète les difficultés pratiques de l'évaluation et n'implique aucun schématisme inadmissible. La preuve d'une valeur vénale effectivement inférieure est réservée (consid. 3.5). Une valeur locative standard de 5,0 pour cent, calculée par rapport à la valeur déterminante pour l'impôt sur la fortune du bien situé à l'étranger, n'est pas contestable. Demeure réservée la preuve d'une valeur locative effectivement inférieure (consid. 4).</w:t>
      </w:r>
    </w:p>
    <w:p>
      <w:r>
        <w:t>Regesto a Art. 96 lett. b LTF; art. 119 LDIP; interpretazione di un contratto estero in un contesto di diritto tributario. Se l'interpretazione di un contratto immobiliare concluso conformemente al diritto estero è un tema di diritto tributario nel suo complesso, la lite verte su una questione di natura pecuniaria nel senso dell'art. 96 lett. b LTF. Di conseguenza si deve esaminare solo se il controverso diritto estero è stato interpretato e/o applicato in modo arbitrario (consid. 2.6).</w:t>
      </w:r>
    </w:p>
    <w:p>
      <w:r>
        <w:t>Regesto b Art. 127 cpv. 3 Cost.; art. 6 cpv. 1 e cpv. 3, art. 7 cpv. 1, art. 21 cpv. 1 lett. b LIFD; art. 14 cpv. 1 LAID; stima di un appartamento di vacanza situato all'estero (valore imponibile della sostanza e valore locativo); metodologia. Norme sull'affiliazione personale e sull'assoggettamento parziale o sull'esonero con riserva di progressione, come quelle che si applicano nell'ambito dell'imposta federale diretta (consid. 2.2), delle imposte armonizzate dei cantoni e dei comuni (consid. 2.3), come pure nei rapporti con l'Italia (CDI CH-IT; consid. 2.4). Il divieto di doppia imposizione (art. 127 cpv. 3 Cost.) si riferisce ai rapporti intercantonali, non a quelli internazionali. Un'estensione diretta della giurisprudenza riferita all'art. 127 cpv. 3 Cost. - come il divieto di discriminazione - ai rapporti internazionali è esclusa. Nel diritto internazionale non vi è un principio generale di uguaglianza che vada oltre il divieto di discriminazione correlato alla nazionalità (consid. 3.3). Per la stima di beni immobili situati all'estero ci si può riferire alle norme di stima applicabili ai beni svizzeri. Se esiste una stima ufficiale estera, questa deve essere adattata, se necessario, in modo che corrisponda alle norme applicabili ai beni in Svizzera (consid. 3.4). Un valore dell'imposta sulla sostanza dell'80 per cento del prezzo di acquisto di un bene immobile situato all'estero non viola il diritto costituzionale, anche se i beni situati in Svizzera sono stimati con una deduzione del 30 per cento. Il tasso leggermente maggiore riflette le difficoltà pratiche della stima e non costituisce uno schematismo inammissibile. Resta riservata la prova di un valore venale effettivamente inferiore (consid. 3.5). Un valore locativo standard del 5,0 per cento, calcolato sul valore fiscale dell'immobile situato all'estero, non è censurabile. Resta riservata la prova di un valore locativo effettivamente inferiore (consid. 4).</w:t>
      </w:r>
    </w:p>
    <w:p>
      <w:pPr>
        <w:pStyle w:val="Heading2"/>
      </w:pPr>
      <w:r>
        <w:t>Erwägungen</w:t>
      </w:r>
    </w:p>
    <w:p>
      <w:r>
        <w:rPr>
          <w:b/>
        </w:rPr>
        <w:t>E. 2.1</w:t>
      </w:r>
    </w:p>
    <w:p>
      <w:r>
        <w:t>Streitig und zu prüfen ist die Bewertung des ausländischen Objekts, wie sie für die Zwecke des Eigenmietwertes und des Vermögenssteuerwertes am inländischen Wohnsitz vorzunehmen ist. Der Eigenmietwert hängt von der Höhe des Vermögenssteuerwerts ab. Dementsprechend ist nachfolgend in einer ersten Phase der Vermögenssteuerwert zu klären, ehe auf den Eigenmietwert einzugehen ist.</w:t>
      </w:r>
    </w:p>
    <w:p>
      <w:r>
        <w:rPr>
          <w:b/>
        </w:rPr>
        <w:t>E. 2.2.1</w:t>
      </w:r>
    </w:p>
    <w:p>
      <w:r>
        <w:t>Nach den für das Bundesgericht verbindlichen Feststellungen der Vorinstanz ( Art. 105 Abs. 1 BGG ; nicht publ. E. 1.4) haben die Steuerpflichtigen ihren Wohnsitz in U./SH. Demzufolge sind sie im Kanton Schaffhausen (Art. 3 Abs. 1 des Bundesgesetzes vom 14. Dezember 1990 über die Harmonisierung der direkten Steuern der Kantone und Gemeinden [StHG; SR 642.14]) bzw. in der Schweiz ( Art. 3 Abs. 1 DBG [SR 642.11]) persönlich zugehörig.</w:t>
      </w:r>
    </w:p>
    <w:p>
      <w:r>
        <w:rPr>
          <w:b/>
        </w:rPr>
        <w:t>E. 2.2.2.1</w:t>
      </w:r>
    </w:p>
    <w:p>
      <w:r>
        <w:t>Bei persönlicher Zugehörigkeit einer natürlichen Person ist deren Steuerpflicht in der Schweiz unbeschränkt; diese erstreckt sich aber nicht auf Geschäftsbetriebe, Betriebsstätten und Grundstücke im Ausland ( Art. 6 Abs. 1 DBG ). Insofern herrscht das Territorialitätsprinzip (HARALD SCHAUMBURG, in: Internationales Steuerrecht, Harald Schaumburg [Hrsg.], 5. Aufl. 2023, Rz. 6.61). Nach Art. 6 BGE 150 II 417 S. 421 Abs. 3 Satz 1 DBG gilt sodann, dass die Abgrenzung der Steuerpflicht für Geschäftsbetriebe, Betriebsstätten und Grundstücke im Verhältnis zum Ausland "nach den Grundsätzen des Bundesrechts über das Verbot der interkantonalen Doppelbesteuerung" erfolgt.</w:t>
      </w:r>
    </w:p>
    <w:p>
      <w:r>
        <w:rPr>
          <w:b/>
        </w:rPr>
        <w:t>E. 2.2.2.2</w:t>
      </w:r>
    </w:p>
    <w:p>
      <w:r>
        <w:t>Im Fall von ausländischen Grundstücken ist die Steuerausscheidung des (positiven oder negativen) Nettoergebnisses bundessteuerrechtlich nach der objektmässigen Methode vorzunehmen (Belegenheitsprinzip; BGE 117 Ib 248 E. 1b; BGE 103 Ia 233 E. 4a ; 62 I 91 E. 2a; PASCHOUD/DE VRIES REILINGH, in: Commentaire romand, Impôt fédéral direct, 2. Aufl. 2017, N. 29h zu Art. 6 DBG ; OESTERHELT/ SCHREIBER, in: Bundesgesetz über die direkte Bundessteuer [DBG], Kommentar zum Schweizerischen Steuerrecht, 4. Aufl. 2022, N. 27 zu Art. 6 DBG ; PETER LOCHER, Kommentar zum Bundesgesetz über die direkte Bundessteuer, I. Teil, 2. Aufl. 2019, N. 48 zu Art. 6 DBG ). Demgegenüber werden Schulden und Schuldzinsen proportional - nach Lage aller (Brutto-)Aktiven des Privat- und Geschäftsvermögens - verlegt ( BGE 140 II 157 E. 7.6.3; BGE 133 I 19 E. 3; BGE 120 Ia 349 E. 4; PASCHOUD/DE VRIES REILINGH, a.a.O., N. 29i zu Art. 6 DBG ; MADELEINE SIMONEK, in: Internationales Steuerrecht, Kommentar zum Schweizerischen Steuerrecht [nachfolgend: Komm. IntStR], 2015, N. 84 zu Art. 23 A, B des Musterabkommens der OECD zur Vermeidung der Doppelbesteuerung auf dem Gebiet der Steuern vom Einkommen und vom Vermögen [nachfolgend: OECD-MA]; zum Ganzen: Urteile 2C_1147/2018 vom 10. Januar 2019 E. 3.2.2; 2C_891/2018 vom 30. Oktober 2018 E. 3.2.2; 2C_404/2017 vom 10. Mai 2017 E. 3.2).</w:t>
      </w:r>
    </w:p>
    <w:p>
      <w:r>
        <w:rPr>
          <w:b/>
        </w:rPr>
        <w:t>E. 2.2.2.3</w:t>
      </w:r>
    </w:p>
    <w:p>
      <w:r>
        <w:t>Dieser unilateralen Sichtweise ist die Rechtslage gegenüberzustellen, wie sie aus dem betreffenden Doppelbesteuerungsabkommen (DBA) hervorgeht und den Vorrang beansprucht ( Art. 6 Abs. 3 Satz 4 DBG ). Die Einschränkung im Sinne von Art. 6 Abs. 3 Satz 4 DBG ist deklaratorischer Natur, nachdem die von der Schweiz geschlossenen völkerrechtlichen Verträge einen unmittelbaren Teil der schweizerischen Rechtsordnung bilden, ohne dass sie eigens ins Landesrecht transformiert werden müssten ( BGE 147 I 308 E. 4.3; BGE 138 II 42 E. 3.1; Urteil 2C_192/2022 vom 23. September 2022 E. 3.3.1; je zum gemässigten Monismus). Alsdann geht aus Art. 7 Abs. 1 DBG ("teilweise Steuerpflicht") hervor, dass persönlich zugehörige natürliche Personen, die im Inland nur für einen Teil ihres Einkommens steuerpflichtig sind, die Steuer für die hier steuerbaren Werte nach BGE 150 II 417 S. 422 dem Steuersatz zu entrichten haben, der ihrem gesamten Einkommen entspricht (Befreiung mit Progressionsvorbehalt bzw. "exemption avec progressivité"; dazu etwa schon BGE 62 I 91 E. 3; Urteile 9C_676/2022 vom 24. April 2023 E. 7.4.2; 2C_404/2017 vom 10. Mai 2017 E. 3.1; PETER HONGLER, in: Internationales Steuerrecht der Schweiz [nachfolgend: Internationales Steuerrecht], Stocker/Oesterhelt [Hrsg.], 2023, § 2 Rz. 104; MORITZ SEILER, ebenda, § 6 Rz. 27; XAVIER OBERSON, Précis de droit fiscal international, 5. Aufl. 2022, Rz. 348 und 749; ZWEIFEL/HUNZIKER, Komm. IntStR, a.a.O., N. 6 zu Art. 4 OECD-MA). Dadurch soll zum einen das Gebot der Besteuerung nach der wirtschaftlichen Leistungsfähigkeit verwirklicht (LOCHER, a.a.O., N. 6 zu Art. 7 DBG ) und zum andern ein etwaiger Progressionsvorteil, der sich aufgrund der Befreiungsmethode ergeben könnte, abgewendet werden (SCHAUMBURG, a.a.O., Rz. 17.27). Ob das ausländische Objekt vom ausländischen Staat besteuert werde, ist dabei von keinem Belang ( BGE 140 II 157 E. 7.6.1, allerdings zum Eigenmietwert).</w:t>
      </w:r>
    </w:p>
    <w:p>
      <w:r>
        <w:rPr>
          <w:b/>
        </w:rPr>
        <w:t>E. 2.3.1</w:t>
      </w:r>
    </w:p>
    <w:p>
      <w:r>
        <w:t>Soweit betrifft dies die direkte Bundessteuer. Das harmonisierte Steuerrecht von Kantonen und Gemeinden enthält keine Regelung bezüglich der internationalen Steuerausscheidung, insbesondere keine mit Art. 6 Abs. 3 DBG vergleichbare Bestimmung ( BGE 140 II 141 E. 8; Urteile 2C_465/2021 vom 16. März 2022 E. 3.6; 2C_646/ 2021 vom 7. Oktober 2021 E. 3.2.1; 2C_404/2017 vom 10. Mai 2017 E. 4). Inwiefern dies den Kantonen einen Gestaltungsspielraum verschafft, ist nicht abschliessend geklärt. Das Bundesgericht hat zwar festgehalten, die Annahme eines solchen Gestaltungsspielraums sei jedenfalls nicht zwingend ( BGE 140 II 157 E. 5.1), die Frage, ob das DBG analog Anwendung finde, dann aber letztlich offengelassen (wiederum BGE 140 II 157 E. 5.1; BGE 140 II 141 E. 8; BGE 130 II 65 E. 4.1; Urteil 2C_891/2018 vom 30. Oktober 2018 E. 3.2.4; OESTERHELT/SCHREIBER, a.a.O., N. 18a zu Art. 6 DBG ; OESTERHELT/SEILER, in: Bundesgesetz über die Harmonisierung der direkten Steuern der Kantone und Gemeinden [StHG], Kommentar zum Schweizerischen Steuerrecht, 4. Aufl. 2022, N. 9 vor Art. 3 StHG ; LOCHER/MARANTELLI/OPEL, Einführung in das internationale Steuerrecht der Schweiz, 4. Aufl. 2019, S. 11). Auch Art. 7 DBG findet im Harmonisierungsrecht kein Gegenstück (OESTERHELT/SEILER, a.a.O., N. 10 vor Art. 3 StHG ).</w:t>
      </w:r>
    </w:p>
    <w:p>
      <w:r>
        <w:rPr>
          <w:b/>
        </w:rPr>
        <w:t>E. 2.3.2</w:t>
      </w:r>
    </w:p>
    <w:p>
      <w:r>
        <w:t>Dem Fehlen harmonisierungsrechtlicher Vorgaben, die den Normgehalt von Art. 6 und 7 DBG aufweisen, hat der Gesetzgeber BGE 150 II 417 S. 423 des hier interessierenden Kantons Schaffhausen in seinem eigenen Steuerrecht Rechnung getragen. So entspricht Art. 7 Abs. 1 des Gesetzes [des Kantons Schaffhausen] vom 20. März 2000 über die direkten Steuern (SHR 641.100; nachfolgend: StG/SH) der Bestimmung von Art. 6 Abs. 1 DBG (Urteil 2C_1011/2012 / 2C_1012/2012 vom 5. Mai 2014 E. 7.4.3). Weiter geht aus Art. 7 Abs. 4 StG /SH hervor, dass die "Abgrenzung der Steuerpflicht für Geschäftsbetriebe, Betriebsstätten und Grundstücke im Verhältnis zu andern Kantonen und zum Ausland nach den Grundsätzen des Bundesrechts über das Verbot der interkantonalen Doppelbesteuerung" erfolgt. Der Progressionsvorbehalt bei teilweiser Steuerpflicht findet sich in Art. 8 Abs. 1 StG /SH. Die Rechtslage nach dem Recht des Kantons Schaffhausen deckt sich im Ergebnis mit Art. 6 und 7 DBG .</w:t>
      </w:r>
    </w:p>
    <w:p>
      <w:r>
        <w:rPr>
          <w:b/>
        </w:rPr>
        <w:t>E. 2.4.1</w:t>
      </w:r>
    </w:p>
    <w:p>
      <w:r>
        <w:t>Das dargelegte unilaterale Recht steht in Einklang mit dem einschlägigen Völkerrecht: Massgebend ist hierfür das Abkommen vom 9. März 1976 zwischen der Schweizerischen Eidgenossenschaft und der Italienischen Republik zur Vermeidung der Doppelbesteuerung und zur Regelung einiger anderer Fragen auf dem Gebiete der Steuern vom Einkommen und vom Vermögen (DBA CH-IT; SR 0.672.945.41). Gemäss Art. 6 Abs. 1 dieses Abkommens können Einkünfte aus unbeweglichem Vermögen in dem Vertragsstaat besteuert werden, in dem dieses Vermögen liegt. Weiter bestimmt Art. 22 Abs. 1 DBA CH-IT, dass unbewegliches Vermögen in dem Vertragsstaat besteuert wird, in dem dieses Vermögen liegt.</w:t>
      </w:r>
    </w:p>
    <w:p>
      <w:r>
        <w:rPr>
          <w:b/>
        </w:rPr>
        <w:t>E. 2.4.2</w:t>
      </w:r>
    </w:p>
    <w:p>
      <w:r>
        <w:t>Eine Doppelbesteuerung soll wie folgt vermieden werden: Bezieht eine in der Schweiz ansässige Person Einkünfte oder hat sie Vermögen und können diese Einkünfte oder dieses Vermögen nach diesem Abkommen in Italien besteuert werden, so nimmt die Schweiz diese Einkünfte oder dieses Vermögen grundsätzlich von der Besteuerung aus; sie kann aber bei der Festsetzung der Steuer für das übrige Einkommen oder das übrige Vermögen dieser ansässigen Person den Steuersatz anwenden, der dem Gesamteinkommen oder dem Gesamtvermögen entspricht, ohne die Befreiung zu berücksichtigen (Art. 24 Abs. 3 DBA CH-IT; Befreiungsmethode mit Progressionsvorbehalt).</w:t>
      </w:r>
    </w:p>
    <w:p>
      <w:r>
        <w:rPr>
          <w:b/>
        </w:rPr>
        <w:t>E. 2.5.1</w:t>
      </w:r>
    </w:p>
    <w:p>
      <w:r>
        <w:t>Der Progressionsvorbehalt macht es nötig, dass das im Ausland gelegene unbewegliche Vermögen im Inland bewertet wird, BGE 150 II 417 S. 424 damit es hier in den Steuersatz für die Einkommens- bzw. Vermögenssteuern einfliessen kann. Aus dem Staatsvertragsrecht - hier: dem DBA CH-IT - gehen betreffend die Ermittlung und Bewertung des Einkommens bzw. Vermögens keine unmittelbaren Bestimmungen hervor (Urteil 2C_1154/2013 / 2C_1155/2013 vom 26. Juni 2015 E. 3.6). Es bleibt mithin dabei, dass die in den Steuersatz einfliessenden ausländischen Elemente anhand des hiesigen unilateralen Rechts zu bewerten sind ( BGE 91 I 351 E. 1; LOCHER/MARANTELLI/OPEL, a.a.O., S. 677; OBERSON, a.a.O., Rz. 451; OESTERHELT/OPEL, Internationales Steuerrecht, a.a.O., § 7 Rz. 48; OESTERHELT/SCHREIBER, a.a.O., N. 6 zu Art. 7 DBG ).</w:t>
      </w:r>
    </w:p>
    <w:p>
      <w:r>
        <w:rPr>
          <w:b/>
        </w:rPr>
        <w:t>E. 2.5.2</w:t>
      </w:r>
    </w:p>
    <w:p>
      <w:r>
        <w:t>Was insbesondere die Bewertung ausländischen unbeweglichen Vermögens angeht, lassen sich weder dem Bundessteuergesetz (DBG) noch dem Steuerharmonisierungsgesetz (StHG) ausdrückliche Bestimmungen entnehmen. Die Vorinstanz hat darüber hinaus festgestellt, dass auch aus dem einschlägigen Steuergesetz des Kantons Schaffhausen keine Anordnungen hervorgehen, ebenso wenig wie aus der Verordnung [des Kantons Schaffhausen] vom 19. Dezember 2000 über die Bewertung der Grundstücke (SHR 641.301) oder aus dem Dekret [des Kantons Schaffhausen] vom 18. Dezember 1998 über die Festsetzung des Eigenmietwertes (SHR 641.120). Damit wird im Bewertungspunkt vom Recht auszugehen sein, wie es für inländische Objekte gilt. Darauf ist zurückzukommen (hinten E. 3.5). Zunächst ist der sachliche Umfang des erworbenen ausländischen Grundeigentums zu klären. Die Steuerpflichtigen erheben diesbezüglich Sachverhaltsrügen.</w:t>
      </w:r>
    </w:p>
    <w:p>
      <w:r>
        <w:rPr>
          <w:b/>
        </w:rPr>
        <w:t>E. 2.6.1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(Urteile 9C_750/2023 vom 18. Dezember 2023 E. 2.1; 2C_876/2020 vom 13. September 2022 E. 2.2.1 mit Hinweisen, nicht publ. in: BGE 149 II 147 ).</w:t>
      </w:r>
    </w:p>
    <w:p>
      <w:r>
        <w:rPr>
          <w:b/>
        </w:rPr>
        <w:t>E. 2.6.2</w:t>
      </w:r>
    </w:p>
    <w:p>
      <w:r>
        <w:t>Der Erwerb der in Italien gelegenen Stockwerkeigentumseinheit erfolgte unstreitig aufgrund des notariell beurkundeten Kaufvertrags vom 20. Dezember 2017. Dies geschah im Anschluss an einen Kaufvorvertrag vom 24. November 2017. Der Kaufvorvertrag wurde gemäss vorinstanzlicher Vertragsauslegung mit dem Abschluss BGE 150 II 417 S. 425 des Kaufvertrages "explizit für umgesetzt erklärt". Indes lasse sich, wie die Vorinstanz erwägt, dem Hauptvertrag nicht entnehmen, "dass auch Mobiliar Gegenstand des Kaufvertrags bildete". Die Steuerpflichtigen kritisieren im bundesgerichtlichen Verfahren, dass diese Sichtweise offensichtlich unrichtig sei. Sie verweisen auf eine Fotodokumentation, die sie anlässlich der ersten Besichtigung des Objekts vom 19. Oktober 2017 erstellt und den kantonalen Behörden zur Verfügung gestellt hätten. Darauf sei der Hausrat ersichtlich, dem die Immobilienagentur sodann in ihrer E-Mail-Antwort vom 2. Januar 2020 einen Wert von zirka EUR 22'000.- beigemessen habe. Es treffe zwar zu, räumen die Steuerpflichtigen ein, dass das "Wort Mobiliar im Kaufvertrag nicht speziell genannt wird", damit werde das Mobiliar aber "nicht automatisch ausgeschlossen". Anders als die Vorinstanz annehme, habe die Einsprachebehörde anerkannt, dass Mobiliar mitverkauft worden sei, sie habe einzig offengelassen, ob "alle Möbel auf den Fotos tatsächlich von der Verkäuferin stammen, ob Einbauten oder Haushaltgeräte Teil der Liegenschaft sind und welchen Wert das Mobiliar hat". Im Kern rügen die Steuerpflichtigen zum einen eine unrichtige Auslegung des Kaufvertrages, zum andern eine willkürliche vorinstanzliche Beweiswürdigung.</w:t>
      </w:r>
    </w:p>
    <w:p>
      <w:r>
        <w:rPr>
          <w:b/>
        </w:rPr>
        <w:t>E. 2.6.3</w:t>
      </w:r>
    </w:p>
    <w:p>
      <w:r>
        <w:t>Fraglich ist im bundesgerichtlichen Verfahren zunächst die Tragweite des Kaufvertrags vom 20. Dezember 2017. Nach unilateralem Recht gilt, dass Verträge über Grundstücke oder deren Gebrauch dem Recht des Staates unterstehen, in dem die Grundstücke sich befinden (Art. 119 Abs. 1 des Bundesgesetzes vom 18. Dezember 1987 über das Internationale Privatrecht [IPRG; SR 291]), dies aber nur, soweit keine abweichende Rechtswahl getroffen wurde ( Art. 119 Abs. 2 IPRG ; Urteil 4C.99/2002 vom 11. Juli 2002 E. 1). Die Steuerpflichtigen bringen nicht vor, dass dieser Vertrag dem schweizerischen Recht unterstehe. Mithin ist auf den Kaufvertrag das italienische Recht anwendbar, wie die Vorinstanz dies zutreffend erwogen hat. Folglich fragt sich, ob und gegebenenfalls in welcher Weise Grundstückkaufverträge des italienischen Rechts auf die mitübertragene Fahrnis eingehen. Mit der Beschwerde in öffentlich-rechtlichen Angelegenheiten kann, was ausländisches Recht angeht, zwar gerügt werden, das nach dem schweizerischen internationalen Privatrecht massgebende ausländische Recht sei nicht richtig angewendet worden, dies aber nur, sofern der Entscheid keine vermögensrechtliche Sache betrifft ( Art. 96 lit. b BGG ; Urteil 4A_357/ 2021 vom 3. September 2021 E. 2.2). BGE 150 II 417 S. 426</w:t>
      </w:r>
    </w:p>
    <w:p>
      <w:r>
        <w:rPr>
          <w:b/>
        </w:rPr>
        <w:t>E. 2.6.4</w:t>
      </w:r>
    </w:p>
    <w:p>
      <w:r>
        <w:t>Vorliegend handelt es sich um eine abgaberechtliche Angelegenheit, weshalb von einer vermögensrechtlichen Sache auszugehen ist ( BGE 143 II 350 E. 3.2). Aus diesem Grund ist lediglich zu prüfen, ob die Vorinstanz das ausländische Recht willkürlich ( Art. 9 BV ) ausgelegt bzw. angewandt habe (auch dazu BGE 143 II 350 E. 3.2; BGE 138 II 536 E. 5.4.1; BGE 133 III 446 E. 3.1). Im Ergebnis entspricht dies der Kognition, wie das Bundesgericht sie im Fall der Beweiswürdigung anwendet. Willkürlich ist eine vorinstanzliche Beweiswürdigung indes nur, wenn sie schlechterdings unhaltbar ist, wenn die Behörde mithin in ihrem Entscheid von Tatsachen ausgeht, die mit der tatsächlichen Situation in klarem Widerspruch stehen oder auf einem offenkundigen Fehler beruhen (nicht publ. E. 1.4).</w:t>
      </w:r>
    </w:p>
    <w:p>
      <w:r>
        <w:rPr>
          <w:b/>
        </w:rPr>
        <w:t>E. 2.6.5</w:t>
      </w:r>
    </w:p>
    <w:p>
      <w:r>
        <w:t>In diesem Zusammenhang ist entscheidend, dass die Vorinstanz erwägt, im Vertrag sei von Fahrnis ("Mobiliar") keinerlei Rede. Dies anerkennen die Steuerpflichtigen, indem sie einräumen, im Kaufvertrag werde das "Wort Mobiliar nicht speziell genannt". Die Steuerpflichtigen berufen sich indes auf eine Übersetzung des italienischsprachigen Vertrags. Dieser soll, ihrer Translation zufolge, im hier interessierenden Zusammenhang Folgendes besagen: "Die gegenständliche Immobilieneinheit wird im Ganzen verkauft, in dem rechtlichen und tatsächlichen Zustand, in dem sie sich derzeit befindet, mit allen zugehörigen Rechten, Belangen, Zubehörteilen und Zugehörigkeiten, beweglichen und unbeweglichen Zubehören, aktiven und passiven Dienstbarkeiten: alles wie es der Verkäuferin zusteht kraft ihrer Eigentums- und Inhabertitel." Den Steuerpflichtigen ist vorab entgegenzuhalten, dass aus ihrer Übersetzung, soweit sie überhaupt authentisch ist und soweit darauf abzustellen wäre, nichts zu ihren Gunsten hervorgeht. So lassen die verwendeten Ausdrücke "Zubehörteile", "Zugehörigkeiten", "Zubehör" von vornherein weniger eine Nähe zur hier interessierenden Fahrnis ( Art. 713 ff. ZGB ) als vielmehr zu den Rechtsbegriffen "Bestandteil" ("partie intégrante", "parti costitutive"; Art. 642 ZGB ) und "Zugehör" ("accessoires", "accessori"; Art. 644 ZGB ) erkennen. Bei Bestandteil und Zugehör handelt es sich aber um unbewegliches Vermögen. Hausrat (insbesondere im Sinne der Ausstattung einer Wohnung; Art. 13 Abs. 4 StHG ) gilt unilateral weder als Bestandteil noch als Zugehör eines Grundstücks, sondern eben als Fahrnis. Ungeachtet dessen, ob diese Einordnung auch im italienischen Recht herrscht, zeigt sich, dass zumindest der übersetzten Fassung des Vertrages nichts zu entnehmen ist, das die Sichtweise der Steuerpflichtigen stützen könnte. BGE 150 II 417 S. 427</w:t>
      </w:r>
    </w:p>
    <w:p>
      <w:r>
        <w:rPr>
          <w:b/>
        </w:rPr>
        <w:t>E. 2.6.6</w:t>
      </w:r>
    </w:p>
    <w:p>
      <w:r>
        <w:t>Damit ist nicht gesagt, dass keinerlei Hausrat mitübertragen worden sei. Dies hat das Bundesgericht im Rahmen der eingeschränkten Kognition nicht zu klären. Gemeint ist einzig, dass die vorinstanzliche Beweiswürdigung verfassungsrechtlich haltbar ist, zumal die Steuerpflichtigen es mit rein appellatorischer Kritik bewenden lassen. Der sie insofern treffenden qualifizierten Rüge- und Begründungsobliegenheit vermögen sie dadurch von vornherein nicht zu genügen (Art. 105 Abs. 2 in Verbindung mit Art. 106 Abs. 2 BGG ; nicht publ. E. 1.4). Im Ergebnis hat es bei der vorinstanzlichen Beweiswürdigung zu bleiben. Danach ist von Gestehungskosten der Stockwerkeigentumseinheit von EUR 380'000.- auszugehen, ohne dass ein Abzug für Fahrnis vorzunehmen wäre. Bei einem Umrechnungskurs von 1,1701 (CHF/EUR) führt dies, wiederum nach den vorinstanzlichen Feststellungen, die für das Bundesgericht verbindlich sind, zu einem Anschaffungskostenwert des Objekts von Fr. 444'638.-.</w:t>
      </w:r>
    </w:p>
    <w:p>
      <w:r>
        <w:rPr>
          <w:b/>
        </w:rPr>
        <w:t>E. 3.1</w:t>
      </w:r>
    </w:p>
    <w:p>
      <w:r>
        <w:t>Streitig und zu prüfen bleiben der Vermögenssteuerwert (dazu nachfolgend) und der Eigenmietwert (hinten E. 4) des ausländischen Objekts. Dazu fehlen, wie dargelegt, ausdrückliche Normen des harmonisierten Steuerrechts von Bund, Kanton und Gemeinden bzw. des Rechts des hier interessierenden Kantons Schaffhausen (vorne E. 2.5.2). Ersatzweise ist von den auf inländische Objekte anwendbaren Bewertungsregeln auszugehen, und zwar ungeachtet dessen, dass die Bewertung im vorliegenden Fall einzig in den Steuersatz einfliesst.</w:t>
      </w:r>
    </w:p>
    <w:p>
      <w:r>
        <w:rPr>
          <w:b/>
        </w:rPr>
        <w:t>E. 3.2</w:t>
      </w:r>
    </w:p>
    <w:p>
      <w:r>
        <w:t>Die bewertungstechnische Gleichbehandlung inländischen und ausländischen unbeweglichen Vermögens ergibt sich aus dem allgemeinen Rechtsgleichheitsgebot ( Art. 8 Abs. 1 BV ) und insbesondere aus dem Grundsatz der Besteuerung nach der wirtschaftlichen Leistungsfähigkeit ( Art. 127 Abs. 2 BV ).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(zuletzt: BGE 149 II 19 E. 5.3, BGE 149 II 400 E. 4.1).</w:t>
      </w:r>
    </w:p>
    <w:p>
      <w:r>
        <w:rPr>
          <w:b/>
        </w:rPr>
        <w:t>E. 3.3.1</w:t>
      </w:r>
    </w:p>
    <w:p>
      <w:r>
        <w:t>Ergänzend in Betracht fallen sodann Art. 6 Abs. 3 DBG und Art. 7 Abs. 4 StG /SH, wonach die Abgrenzung der Steuerpflicht BGE 150 II 417 S. 428 für Geschäftsbetriebe, Betriebsstätten und Grundstücke "im Verhältnis zum Ausland nach den Grundsätzen des Bundesrechts über das Verbot der interkantonalen Doppelbesteuerung" erfolgt. Die Steuerpflichtigen machen geltend, dem Verweis zufolge sei auch das Schlechterstellungsverbot ( BGE 148 I 65 E. 3.1; BGE 140 I 114 E. 2.3.1; BGE 138 I 297 E. 3.1; BGE 137 I 145 E. 2.2; BGE 134 I 303 E. 2.1) zu beachten.</w:t>
      </w:r>
    </w:p>
    <w:p>
      <w:r>
        <w:rPr>
          <w:b/>
        </w:rPr>
        <w:t>E. 3.3.2</w:t>
      </w:r>
    </w:p>
    <w:p>
      <w:r>
        <w:t>Dazu ist zunächst zu sagen, dass das Doppelbesteuerungsverbot im Sinne von Art. 127 Abs. 3 BV sich zwar auf interkantonale, nicht aber auf internationale Verhältnisse bezieht (dazu schon BGE 11 I 409 E. 2; zuletzt etwa BGE 139 II 78 E. 2.1; LOCHER/MARANTELLI/OPEL, a.a.O., S. 9). Der Verweis in Art. 6 Abs. 3 DBG bezweckt keine integrale Übernahme der Regeln zum Verbot der interkantonalen Doppelbesteuerung (MARKUS REICH, Steuerrecht, 3. Aufl. 2020, § 11 Rz. 26). Sodann ist festzuhalten, dass in Art. 6 Abs. 3 DBG und Art. 7 Abs. 4 StG /SH von der "Abgrenzung der Steuerpflicht" und nicht etwa von der "Bemessung der Steuerpflicht" oder gar der "Bewertung" die Rede ist. Die Besonderheiten des internationalen Steuerrechts können ohnehin eine eigenständige Betrachtung erfordern, so beispielsweise im Zusammenhang mit dem Umfang der Steuerpflicht einer Betriebsstätte ( BGE 146 II 111 ; dazu etwa OESTERHELT/SCHREIBER, a.a.O., N. 13 zu Art. 52 DBG ; PASCHOUD/DE VRIES REILINGH, a.a.O., N. 29 und 29a zu Art. 6 DBG ).</w:t>
      </w:r>
    </w:p>
    <w:p>
      <w:r>
        <w:rPr>
          <w:b/>
        </w:rPr>
        <w:t>E. 3.3.3</w:t>
      </w:r>
    </w:p>
    <w:p>
      <w:r>
        <w:t>Im Ergebnis heisst dies, dass die Konzeption von Art. 6 Abs. 3 DBG für eine uneingeschränkte unilaterale Erstreckung des interkantonalen Schlechterstellungsverbots auf internationale Verhältnisse keinen Raum lässt (anders wohl LOCHER, a.a.O., N. 31 zu Art. 6 DBG ). In den Materialien klingen zwar sowohl das Verbot der aktuellen als auch der virtuellen Doppelbesteuerung an (Botschaft vom 25. Mai 1983 über die Steuerharmonisierung, BBl 1983 III 1, insb. 157 zu Art. 6 E-DBG), während das Schlechterstellungsverbot unerwähnt bleibt. Dies ist insofern verständlich, als dieses - anders als das Verbot der aktuellen oder virtuellen Doppelbesteuerung - hauptsächlich auf die Gleichstellung abzielt. So hat das Bundesgericht das Schlechterstellungsverbot ("interdiction du traitement discriminatoire") im Bereich der seinerzeitigen staatsrechtlichen Beschwerde entwickelt, um dem prozessualen Umstand zu begegnen, dass eine direkte Anfechtung eines erstinstanzlichen Entscheids zwar wegen Art. 46 Abs. 2 BV 1874 (Doppelbesteuerungsverbot), nicht aber wegen Art. 4 BV 1874 (Gleichheitsgebot) möglich war (PETER LOCHER, BGE 150 II 417 S. 429 Einführung in das interkantonale Steuerrecht, 4. Aufl. 2015, S. 16). Darauf ist zurückzukommen.</w:t>
      </w:r>
    </w:p>
    <w:p>
      <w:r>
        <w:rPr>
          <w:b/>
        </w:rPr>
        <w:t>E. 3.3.4</w:t>
      </w:r>
    </w:p>
    <w:p>
      <w:r>
        <w:t>Zu klären ist schliesslich, ob aus dem internationalen Steuerrecht, insbesondere aus dem Doppelbesteuerungsabkommen mit Italien, ein Gleichheitsgebot hervorgehe. Gemäss Art. 25 Abs. 1 DBA CH-IT, der an Art. 24 OECD-MA erinnert, besteht ein Diskriminierungsverbot ("Die Staatsangehörigen eines Vertragsstaates dürfen, auch wenn sie nicht in einem der Vertragsstaaten ansässige Personen sind, in dem anderen Vertragsstaat weder einer Besteuerung noch einer damit zusammenhängenden Verpflichtung unterworfen werden, die anders oder belastender sind als die Besteuerung und die damit zusammenhängenden Verpflichtungen, denen die Staatsangehörigen des anderen Staates unter gleichen Verhältnissen unterworfen sind oder unterworfen werden können"). Ein Verstoss gegen das abschliessend umschriebene Diskriminierungsverbot von Art. 25 DBA CH-IT fehlt im vorliegenden Fall aber schon deshalb, weil die anwendbaren Regeln zum Progressionsvorbehalt in keiner Weise auf die Staatsangehörigkeit abstellen (Urteil 2P.145/1999 / 2A.216/1999 vom 31. Januar 2000 E. 4a).</w:t>
      </w:r>
    </w:p>
    <w:p>
      <w:r>
        <w:rPr>
          <w:b/>
        </w:rPr>
        <w:t>E. 3.3.5</w:t>
      </w:r>
    </w:p>
    <w:p>
      <w:r>
        <w:t>Der Anwendungsbereich von Art. 8 Abs. 1 BV reicht im Ergebnis merklich weiter als jener von Art. 24 OECD-MA bzw. insbesondere Art. 25 DBA CH-IT. Denn bei Art. 8 Abs. 1 BV handelt es sich um ein allgemeines Gleichheitsgebot, während die beiden anderen Normen lediglich Diskriminierungen in spezifischen Situationen verbieten (Kommentar der OECD zum OECD-MA [OECD-MK], N. 1 zu Art. 24: "Cet article traite de l'élimination de la discrimination fiscale dans certaines situations précises") und dabei untrennbar an die Staatsangehörigkeit anknüpfen. Mithin verbriefen Art. 24 OECD-MA bzw. Art. 25 DBA CH-IT weder ein allgemeines Gleichheitsgebot noch ein allgemeines, von der Staatsangehörigkeit losgelöstes Diskriminierungsverbot (siehe dazu LOCHER/MARANTELLI/OPEL, a.a.O., S. 733; OESTERHELT, Komm. IntStR, a.a.O., N. 1 zu Art. 24 OECD-MA; ders ., Internationales Steuerrecht, a.a.O., § 33 Rz. 1; ferner OBERSON, a.a.O., Rz. 1012; PETER BRÜLISAUER, Internationales Steuerrecht, a.a.O., § 15 Rz. 22). Eine allgemeine völkerrechtliche Regel, die in allen Staaten den Grundsatz der Gleichmässigkeit der Besteuerung verbürgt, besteht nicht (SCHAUMBURG, a.a.O., Rz. 4.1).</w:t>
      </w:r>
    </w:p>
    <w:p>
      <w:r>
        <w:rPr>
          <w:b/>
        </w:rPr>
        <w:t>E. 3.4.1</w:t>
      </w:r>
    </w:p>
    <w:p>
      <w:r>
        <w:t>Mangels einer besonderen bundesgesetzlichen Norm zur Bewertung von unbeweglichem Vermögen, das im Ausland liegt, sind BGE 150 II 417 S. 430 die auf inländische Objekte anwendbaren Bewertungsregeln heranzuziehen. Unilateral herrscht für die Zwecke des Vermögenssteuerwertes , der ausschliesslich auf Ebene der Staats- und Gemeindesteuern von Belang ist, das Prinzip der Bewertung anhand des Verkehrswerts ; dabei kann der Ertragswert angemessen berücksichtigt werden (Art. 14 Abs. 1 Sätze 1 und 2 StHG; BGE 148 I 210 E. 4.4.1). Dies eröffnet den Kantonen und Gemeinden bei Überführung des Harmonisierungsrechts in ihr eigenes Steuerrecht eine "marge de manoeuvre importante" ( BGE 148 I 210 E. 4.4.2). Mit jeder Bewertung von Grundeigentum ist, unabhängig von der angewendeten Methode, eine gewisse Ungenauigkeit verbunden ( BGE 148 I 210 E. 4.4.3 und 4.4.4), was in einer Streuung zum Ausdruck kommt. Es ist deshalb zulässig, den Steuerwert aufgrund schematischer, vorsichtiger Schätzungen zu bemessen, die der notwendigen Schematisierung und der zwangsläufigen Unsicherheit der Bewertung Rechnung tragen ( BGE 148 I 210 E. 4.4.7).</w:t>
      </w:r>
    </w:p>
    <w:p>
      <w:r>
        <w:rPr>
          <w:b/>
        </w:rPr>
        <w:t>E. 3.4.2</w:t>
      </w:r>
    </w:p>
    <w:p>
      <w:r>
        <w:t>Vor diesem Hintergrund hat das Bundesgericht kantonale Steuernormen in hauptfrageweiser Rechtsetzungskontrolle als bundesrechtswidrig erachtet, die den Vermögenssteuerwert auf "in der Regel 60 Prozent des Marktwerts" ( BGE 124 I 145 E. 6) oder "70 Prozent des Schätzungswerts" ( BGE 124 I 159 E. 2h) festlegen oder die dazu führen, dass die effektiven durchschnittlichen Bewertungen rund 61 bzw. 59 Prozent des Marktwerts betragen ( BGE 124 I 193 E. 4c). Als bundesrechtskonform erachtet wurde hingegen eine kantonale Steuernorm, die zur Folge hat, dass die am oberen Rand der Bandbreite liegenden Schätzungen den effektiven Marktwert nicht übersteigen, selbst wenn dies dazu führt, dass die zu ermittelnden Vermögenssteuerwerte im Normalfall zwischen 70 und 100 Prozent des Verkehrswerts zu liegen kommen ( BGE 128 I 240 E. 3.3.2). Mit Art. 14 StHG vereinbar ist weiter, einen Zielwert von 90 Prozent anzustreben, wenn die formelhafte Bewertung im Einzelfall sonst zu einem übersetzten Marktwert führen würde ( BGE 128 I 240 E. 3.4.2). Nicht vereinbar mit Art. 14 StHG ist demgegenüber ein Ziel-Medianwert von 70 Prozent (dazu und zum Ganzen: BGE 148 I 210 E. 4.4).</w:t>
      </w:r>
    </w:p>
    <w:p>
      <w:r>
        <w:rPr>
          <w:b/>
        </w:rPr>
        <w:t>E. 3.4.3</w:t>
      </w:r>
    </w:p>
    <w:p>
      <w:r>
        <w:t>Soweit im Ausland gelegenes unbewegliches Vermögen zu bewerten ist, stellt die Rechtslage sich insofern anders dar, als die Bewertung (einzig) zwecks Ermittlung des "richtigen" Gesamtvermögens vorzunehmen ist ( Art. 7 Abs. 1 DBG ; vorne E. 2.2.2.3). An der Methodik der Bewertung kann und darf dies allein aber nichts BGE 150 II 417 S. 431 ändern. Es läge ein Verstoss gegen Art. 8 Abs. 1 BV vor, wenn das Vorgehen davon abhängig gemacht würde, ob die Bewertung in die Bemessungsgrundlage oder "nur" in den Steuersatz einfliesst. Eine möglichst einheitliche Bewertung ist auch deshalb geboten, um Schulden und Schuldzinsen korrekt proportional verlegen zu können (vorne E. 2.2.2.2). Andernfalls könnten neue Ungleichheiten entstehen.</w:t>
      </w:r>
    </w:p>
    <w:p>
      <w:r>
        <w:rPr>
          <w:b/>
        </w:rPr>
        <w:t>E. 3.4.4</w:t>
      </w:r>
    </w:p>
    <w:p>
      <w:r>
        <w:t>Nicht zu übersehen sind hingegen praktische Schwierigkeiten, die sich bei Bewertung ausländischen unbeweglichen Vermögens ergeben können. So unterliegen ausländische Objekte gemeinhin im Belegenheitsstaat keiner eigentlichen "amtlichen Bewertung", an die hier angeknüpft werden könnte. Nicht selten kennt das ausländische Recht keine Vermögenssteuer, für deren Zwecke eine periodische Bewertung vorzunehmen wäre. Liegt dennoch eine amtliche Bewertung vor, wird sie nicht zwingend auf den hiesigen Bewertungsgrundsätzen beruhen. Ein Augenschein durch die inländischen Behörden am ausländischen Ort der gelegenen Sache muss von vornherein am Territorialitätsprinzip scheitern (siehe auch Art. 299 StGB ), und internationale Amtshilfe in Steuersachen dürfte in diesem Bereich kaum je erbeten bzw. geleistet werden (Urteil 2C_700/2021 vom 23. Juni 2022 E. 7.4).</w:t>
      </w:r>
    </w:p>
    <w:p>
      <w:r>
        <w:rPr>
          <w:b/>
        </w:rPr>
        <w:t>E. 3.4.5</w:t>
      </w:r>
    </w:p>
    <w:p>
      <w:r>
        <w:t>So oder anders gilt, dass die steuerpflichtige Person, die sich auf eine ausländische Bewertung beruft, im Rahmen ihrer Mitwirkungspflicht den entsprechenden Nachweis zu erbringen hat, will sie nicht die Folgen der Beweislosigkeit tragen. Ein blosses Privatgutachten reicht für gewöhnlich nicht aus, um unbesehen als Grundlage der Bewertung zu dienen (Urteile 9C_646/2022 vom 7. Februar 2023 E. 7.2; 2C_111/2022 vom 7. Dezember 2022 E. 7.3; 2C_700/2021 vom 23. Juni 2022 E. 7.6). Amtliche oder private Bewertungen von ausländischen Objekten unterliegen im Inland ohnehin der freien Beweiswürdigung. Eine solche ist namentlich auch im Verfahren der gemischten Veranlagung vorzunehmen ( Art. 123 Abs. 1 und Art. 130 Abs. 1 DBG ; Art. 46 Abs. 1 StHG ; Urteile 2C_16/2015 vom 6. August 2015 E. 2.5.3; 2A.374/2006 vom 30. Oktober 2006 E. 4.2). Aus all diesen Gründen ist es der Veranlagungsbehörde unbenommen, bei Bewertung ausländischer Objekte schematischer vorzugehen, als sie dies in rein inländischen Verhältnissen tun dürfte ( BGE 140 II 157 E. 7.5 und 7.6.1; Urteile 2C_829/2016 / 2C_830/2016 vom 10. Mai 2017 E. 9; 2C_1011/2012 / 2C_1012/2012 vom 5. Mai 2014 E. 7.4.3). BGE 150 II 417 S. 432 Preisschwankungen oder etwaigen Werteinbussen des ausländischen Objekts hat sie nicht von Amtes wegen nachzugehen (Urteil 2C_500/2018 vom 8. April 2020 E. 3.6).</w:t>
      </w:r>
    </w:p>
    <w:p>
      <w:r>
        <w:rPr>
          <w:b/>
        </w:rPr>
        <w:t>E. 3.4.6</w:t>
      </w:r>
    </w:p>
    <w:p>
      <w:r>
        <w:t>Die bundesgerichtliche Rechtsprechung zu ausländischen Objekten geht dahin, dass ein ausländischer Katasterwert, soweit ein solcher überhaupt vorliegt, nicht massgebend ist, sondern (lediglich) den Ausgangspunkt der im Inland vorzunehmenden Bewertung darstellt (Urteil 2C_700/2021 vom 23. Juni 2022 E. 7.4). Den steuerpflichtigen Personen steht im Rahmen ihrer Mitwirkungspflicht der Nachweis offen, dass der durch ein amtliches Dokument erstellte ausländische Vermögenssteuerwert auch mit den inländischen Bewertungsgrundsätzen vereinbar ist (Urteil 2C_111/2022 vom 7. Dezember 2022 E. 7.3). Was etwa Spanien angeht, fehlt es an der Äquivalenz. So kennt dieses Land zwar einen Katasterwert (Urteil 2C_700/2021 vom 23. Juni 2022 E. 7.4), wobei dieser weniger als 50 Prozent des Verkehrswerts ausmacht und schon aus diesem Grund verfassungsrechtlich unhaltbar wäre (vorne E. 3.4.2).</w:t>
      </w:r>
    </w:p>
    <w:p>
      <w:r>
        <w:rPr>
          <w:b/>
        </w:rPr>
        <w:t>E. 3.4.7</w:t>
      </w:r>
    </w:p>
    <w:p>
      <w:r>
        <w:t>Ein niedriger ausländischer Katasterwert ist daher so weit anzuheben, bis er den Anforderungen an den inländischen Vermögenssteuerwert genügt (Urteile 2C_700/2021 vom 23. Juni 2022 E. 7.4; 2C_724/2021 vom 23. Juni 2022 E. 7.4 [je Kanton Genf; Objekte in Spanien]; 2C_111/2022 vom 7. Dezember 2022 E. 7.2 [Kanton Genf; Objekt in Italien]; 9C_646/2022 vom 7. Februar 2023 E. 6.4 [Kanton Tessin; Objekt in Italien]). Nur dadurch können neue Ungleichheiten vermieden werden. Anders, als in der Literatur vorgetragen wird, ist daher nicht "konsequent auf die Bewertung im Belegenheitsstaat abzustellen, welche Grundlage für die lokale Besteuerung bietet" (dieser Ansicht BLOCH-RIEMER/WEIMANN, Analyse der bundesgerichtlichen Rechtsprechung zum internationalen Steuerrecht aus dem zweiten Halbjahr 2022, ASA 91 S. 817 f.). Dies würde erst recht zu ungleichen Bemessungsgrundlagen führen.</w:t>
      </w:r>
    </w:p>
    <w:p>
      <w:r>
        <w:rPr>
          <w:b/>
        </w:rPr>
        <w:t>E. 3.5.1</w:t>
      </w:r>
    </w:p>
    <w:p>
      <w:r>
        <w:t>Im vorliegenden Fall hat der Kanton Schaffhausen das in Italien gelegene Stockwerkeigentum folgendermassen bewertet: Als Ausgangspunkt wählte er den Kaufpreis von EUR 380'000.- bzw. Fr. 444'638.-, wie er aus der notariellen Urkunde hervorgeht. Wie den Umständen zu entnehmen ist, haben die Vertragsparteien bei der Preisgestaltung dem Erfordernis des "dealing at arm's length" genügt und das Rechtsgeschäft zu Drittkonditionen abgewickelt. BGE 150 II 417 S. 433 Nachdem die Steuerpflichtigen keinen unter dem Kaufpreis liegenden Verkehrswert nachzuweisen vermögen, ist das Abstellen auf den Kaufpreis verfassungsrechtlich einwandfrei. Entsprechend kann der Kaufpreis als Ausgangspunkt genommen werden. In der Diktion des interkantonalen Steuerrechts entspricht der tatsächlich erbrachte Kaufpreis einem Repartitionswert von 100 Prozent.</w:t>
      </w:r>
    </w:p>
    <w:p>
      <w:r>
        <w:rPr>
          <w:b/>
        </w:rPr>
        <w:t>E. 3.5.2</w:t>
      </w:r>
    </w:p>
    <w:p>
      <w:r>
        <w:t>Vom nachgewiesenen Kaufpreis hat die Veranlagungsbehörde alsdann pauschal 20 Prozent abgezogen, wodurch sie zu einem Vermögenssteuerwert von Fr. 355'710.- gelangte. Dies bewegt sich im Rahmen dessen, was bundesgerichtlicher Rechtsprechung zufolge als Ansatz herangezogen werden darf. Unzulässig sind Vermögenssteuerwerte von "in der Regel 60 Prozent des Marktwerts" bzw. "70 Prozent des Schätzungswerts", ebenso ein "Ziel-Medianwert von 70 Prozent" (vorne E. 3.4.2). Ein Ansatz von 80 Prozent ist hingegen grundsätzlich nicht zu beanstanden. So darf namentlich dem Umstand Rechnung getragen werden, dass ausländische Staaten nicht zwangsläufig ein System von öffentlicher Beurkundung des Kaufvertrags und Eintragung im Grundbuch kennen. Auch wenn ein Kanton inländische Objekte mit 70 Prozent und ausländische mit 80 Prozent erfasst, liegt darin keine systematische Schlechterstellung, die sich auf keine sachgemässe Begründung stützen lässt.</w:t>
      </w:r>
    </w:p>
    <w:p>
      <w:r>
        <w:rPr>
          <w:b/>
        </w:rPr>
        <w:t>E. 3.5.3</w:t>
      </w:r>
    </w:p>
    <w:p>
      <w:r>
        <w:t>Der Sichtweise der Steuerpflichtigen ist damit nicht zu folgen: Es ist ihnen entgegenzuhalten, dass ihre eigenen Berechnungen zu einer unhaltbar niedrigen Bemessungsgrundlage führen würden. So befürworten sie eine Bewertung des Objekts mit EUR 177'000.-, wobei hier die Fahrnis von EUR 22'000.- zu addieren ist (vorne E. 2.6.6). Dies ergäbe zirka EUR 200'000.-, was bei einem Kurs von 1,1701 rund Fr. 234'000.- entspricht. Dass dies die tatsächlichen Verhältnisse widerspiegelt, bleibt unbewiesen. Wie den insofern unbestrittenen Feststellungen der Vorinstanz zu entnehmen ist, haben die Steuerpflichtigen - trotz klarer Mitwirkungspflicht - im Veranlagungsverfahren keinerlei Belege zum Miet-, Verkehrs- und Ertragswert ihres Objekts in Italien vorgelegt. Wäre ein Vermögenssteuerwert von Fr. 234'000.- als angemessen zu betrachten, käme dies einer Quote von rund 53 Prozent gleich (bezogen auf den Kaufpreis von Fr. 444'638.-). Die Steuerpflichtigen stellen sich damit eine Bewertung vor, die merklich unterhalb dessen liegt, was bundesrechtlich hinnehmbar ist. Eine derart niedrige Bewertung kann von vornherein nicht infrage kommen. BGE 150 II 417 S. 434</w:t>
      </w:r>
    </w:p>
    <w:p>
      <w:r>
        <w:rPr>
          <w:b/>
        </w:rPr>
        <w:t>E. 3.6</w:t>
      </w:r>
    </w:p>
    <w:p>
      <w:r>
        <w:t>Ausgehend von dem zu Drittkonditionen abgeschlossenen Kaufvertrag hat der Kanton Schaffhausen damit kein Bundesrecht verletzt, wenn er einen Abzug von 20 Prozent vorgenommen hat. Ein Vermögenssteuerwert von 80 Prozent des Kaufpreises einer im Ausland gelegenen Liegenschaft verletzt kein Verfassungsrecht, selbst wenn inländische Objekte höchstens mit einem 30-prozentigen Einschlag bewertet werden. Der leicht höhere Ansatz widerspiegelt die praktischen Schwierigkeiten der Bewertung und birgt keinen unzulässigen Schematismus. In jedem Fall vorbehalten bleibt der von den Grundeigentümern zu erbringende Nachweis eines tatsächlich niedrigeren Verkehrswerts.</w:t>
      </w:r>
    </w:p>
    <w:p>
      <w:r>
        <w:rPr>
          <w:b/>
        </w:rPr>
        <w:t>E. 4.1</w:t>
      </w:r>
    </w:p>
    <w:p>
      <w:r>
        <w:t>Die Steuerpflichtigen beanstanden in einem zweiten Schritt die Bemessung des Eigenmietwerts. Auch hierzu liegt im inländischen Verhältnis eine gefestigte bundesgerichtliche Rechtsprechung vor. Auf Ebene der direkten Bundessteuer ( Art. 21 Abs. 1 lit. b und Abs. 2 DBG ) entspricht der Eigenmietwert dem "objektiven Marktwert" ( BGE 148 I 210 E. 4.4.5, BGE 148 I 286 E. 4.3), wobei unbestritten ist, dass dieser sich in einer gewissen Bandbreite bewegt ( BGE 132 I 157 E. 3.3). Die Eidgenössische Steuerverwaltung (ESTV) hat ihrerseits eine Interventionslimite von 70 Prozent entwickelt. Sie geht danach gegen die vom betreffenden Kanton festgelegten Eigenmietwerte solange nicht vor, als die kantonalen Ansätze im Durchschnitt die Interventionslimite nicht unterschreiten ( BGE 123 II 9 E. 4b; Urteil 2C_843/2016 / 2C_844/2016 vom 31. Januar 2019 E. 2.1). Auch der harmonisierte Eigenmietwert von Kantonen und Gemeinden ( Art. 7 Abs. 1 Satz 1 StHG ) bewegt sich in einer Schwankungsbreite ( BGE 148 I 286 E. 4.3), wobei im konkreten Einzelfall ausnahmslos die Untergrenze von 60 Prozent zu wahren ist ( BGE 148 I 286 E. 4.4; BGE 143 I 137 E. 3.3; BGE 133 I 206 E. 11.2; BGE 125 I 65 E. 3c; Urteil 2C_843/2016 / 2C_844/2016 vom 31. Januar 2019 E. 2.2.1).</w:t>
      </w:r>
    </w:p>
    <w:p>
      <w:r>
        <w:rPr>
          <w:b/>
        </w:rPr>
        <w:t>E. 4.2.1</w:t>
      </w:r>
    </w:p>
    <w:p>
      <w:r>
        <w:t>Zur Bemessung des Eigenmietwerts ausländischer Objekte liegt, ebenso wie zur Ermittlung des Vermögenssteuerwerts von im Ausland gelegenem unbeweglichem Vermögen, nur eine vereinzelte bundesgerichtliche Rechtsprechung vor. Darauf ist einzugehen.</w:t>
      </w:r>
    </w:p>
    <w:p>
      <w:r>
        <w:rPr>
          <w:b/>
        </w:rPr>
        <w:t>E. 4.2.2</w:t>
      </w:r>
    </w:p>
    <w:p>
      <w:r>
        <w:t>Im Urteil 9C_646/2022 vom 7. Februar 2023 (Kanton Tessin; Objekt in Italien) bestätigte das Bundesgericht als Eigenmietwert einen Ansatz von 6,0 Prozent , bezogen auf den Schätzwert ("valore BGE 150 II 417 S. 435 di stima fiscale"). Es zog hierzu das Kreisschreiben der ESTV vom 25. März 1969 betreffend die Ermittlung des steuerbaren Mietertrags von Wohnliegenschaften heran (ASA 38 S. 114). Dem Kreisschreiben zufolge entspreche der Bruttomietwert in der Regel 6,0 Prozent des Steuerwerts oder, zur Kontrolle, einer Nettorendite von 3,0 bzw. 4,0 Prozent des in das Objekt investierten Eigenkapitals (E. 6.2). Die Bestimmung des Eigenmietwerts anhand eines prozentualen Anteils des Steuer- oder Verkehrswerts sei mit Bundesrecht vereinbar (E. 7.3 und 7.4).</w:t>
      </w:r>
    </w:p>
    <w:p>
      <w:r>
        <w:rPr>
          <w:b/>
        </w:rPr>
        <w:t>E. 4.2.3</w:t>
      </w:r>
    </w:p>
    <w:p>
      <w:r>
        <w:t>In einem anderen Urteil erwog das Bundesgericht, dass Italien zwar für Zweitwohnungen einen Eigenmietwert kenne. Die Steuerpflichtigen hätten aber weder dessen Wert beziffert noch ein amtliches Dokument über dessen Höhe vorgelegt, geschweige denn nachgewiesen, dass der von den dortigen Behörden ermittelte Eigenmietwert den inländischen Massstäben entspreche (Urteil 2C_111/ 2022 vom 7. Dezember 2022 E. 7.3 [Kanton Genf]). Entsprechendhabe es bei einer Bemessung des Eigenmietwerts nach der Standardformel ( 4,5 Prozent , bezogen auf den Vermögenssteuerwert) zu bleiben. Die Pauschale verstehe sich als "semi-nette", indem von einem Brutto-Eigenmietwert von 6,0 Prozent ausgegangen und davon eine Pauschale von 25 Prozent abgezogen werde, was den (abzugsfähigen) Unterhaltskosten Rechnung trage (ebenda, E. 6.2).</w:t>
      </w:r>
    </w:p>
    <w:p>
      <w:r>
        <w:rPr>
          <w:b/>
        </w:rPr>
        <w:t>E. 4.2.4</w:t>
      </w:r>
    </w:p>
    <w:p>
      <w:r>
        <w:t>Denselben Netto-Eigenmietwert von 4,5 Prozent , bezogen auf den Vermögenssteuerwert, hielt das Bundesgericht im Fall von Spanien für angebracht, wo ebenfalls ein unilateraler Eigenmietwert erhoben wird (Urteile 2C_700/2021 vom 23. Juni 2022 E. 5.3; 2C_724/ 2021 vom 23. Juni 2022 E. 5.3; 2C_25/2021 vom 7. Mai 2021 E. 4.3; 2C_486/2020 vom 19. Januar 2021 E. 6.1 [Kanton Genf]). Zum selben Ergebnis gelangte das Bundesgericht sodann in Bezug auf Portugal (Urteil 2C_829/2016 / 2C_830/2016 vom 10. Mai 2017 E. 6.1 [Kanton Genf]).</w:t>
      </w:r>
    </w:p>
    <w:p>
      <w:r>
        <w:rPr>
          <w:b/>
        </w:rPr>
        <w:t>E. 4.3.1</w:t>
      </w:r>
    </w:p>
    <w:p>
      <w:r>
        <w:t>Die insbesondere im Kanton Genf geübte Praxis, wonach - mangels eines gegenteiligen Nachweises - ein Eigenmietwert von 6,0 Prozent (brutto) bzw. 4,5 Prozent (netto, d.h. unter pauschaler Berücksichtigung der Unterhalts-, Betriebs- und Verwaltungskosten) herangezogen wird, findet ihre Grundlage im Kreisschreiben der ESTV vom 25. März 1969 betreffend die Ermittlung des steuerbaren Mietertrags von Wohnliegenschaften (vorne E. 4.2.2). Die BGE 150 II 417 S. 436 ESTV hat dieses zwar Ende 2009 stillschweigend aufgehoben (Urteil 2C_843/2016 / 2C_844/2016 vom 31. Januar 2019 E. 2.2.5), es bringt aber einen Gedanken zum Ausdruck, der weiterhin überzeugt. Anders als Bundesgesetze (und Rechtsverordnungen) sind Verwaltungsverordnungen für das Bundesgericht und die anderen rechtsanwendenden Behörden zwar nicht massgebend, sie werden rechtsprechungsgemäss aber berücksichtigt, sofern sie eine dem Einzelfall angepasste und gerecht werdende Auslegung der anwendbaren gesetzlichen Bestimmungen zulassen ( BGE 149 II 290 E. 3.3.2 mit Hinweisen). Dies ist hier der Fall.</w:t>
      </w:r>
    </w:p>
    <w:p>
      <w:r>
        <w:rPr>
          <w:b/>
        </w:rPr>
        <w:t>E. 4.3.2</w:t>
      </w:r>
    </w:p>
    <w:p>
      <w:r>
        <w:t>Der Kanton Schaffhausen hat einen leicht abweichenden Ansatz für angemessen erachtet. Er hat, ausgehend vom Vermögenssteuerwert, den er auf 80 Prozent der Gestehungskosten bemass, einen Multiplikator von 5,0 Prozent gewählt. Auch dies ist bundesrechtlich einwandfrei: Ausgehend davon, dass der Pauschalabzug für Unterhalts-, Betriebs- und Verwaltungskosten regelmässig zwischen 10,0 und 20,0 Prozent liegt, liegt die Vorgehensweise des Kantons Schaffhausens in der zulässigen Bandbreite. Vom Brutto-Eigenmietwert von 6,0 Prozent hat er einen Sechstel in Abzug gebracht und ist damit zu einem Netto-Eigenmietwert von noch 5,0 Prozent gelangt. Dies ist durchaus vertretbar, auch diesfalls wieder unter Berücksichtigung dessen, dass die Kostenstruktur im Ausland nicht zwingend mit jener im Inland übereinstimmen muss.</w:t>
      </w:r>
    </w:p>
    <w:p>
      <w:r>
        <w:rPr>
          <w:b/>
        </w:rPr>
        <w:t>E. 4.4</w:t>
      </w:r>
    </w:p>
    <w:p>
      <w:r>
        <w:t>Die Beschwerde ist damit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