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91</w:t>
      </w:r>
    </w:p>
    <w:p>
      <w:r>
        <w:t>Bundesgericht (BGE), 2023-03-15, DE</w:t>
      </w:r>
    </w:p>
    <w:p>
      <w:r>
        <w:rPr>
          <w:b/>
        </w:rPr>
        <w:t xml:space="preserve">Quelle: </w:t>
      </w:r>
      <w:r>
        <w:t>https://mcp.opencaselaw.ch/entscheid/bge_BGE_149_V_91</w:t>
      </w:r>
    </w:p>
    <w:p>
      <w:r>
        <w:t>FR: ATF 149 V 91</w:t>
      </w:r>
    </w:p>
    <w:p>
      <w:r>
        <w:t>IT: DTF 149 V 91</w:t>
      </w:r>
    </w:p>
    <w:p>
      <w:pPr>
        <w:pStyle w:val="Heading2"/>
      </w:pPr>
      <w:r>
        <w:t>Regeste</w:t>
      </w:r>
    </w:p>
    <w:p>
      <w:r>
        <w:t>Regeste Art. 22 UVG; Art. 17 Abs. 1 und Art. 53 Abs. 2 ATSG; Rentenaufhebung nach Erreichen des AHV-Rentenalters. Art. 22 UVG, der die revisionsweise Aufhebung einer Invalidenrente der Unfallversicherung nach Bezug einer Altersrente der AHV resp. nach Erreichen des AHV-Rentenalters ausschliesst, steht einer wiedererwägungsweisen Rentenaufhebung nicht entgegen (E. 7).</w:t>
      </w:r>
    </w:p>
    <w:p>
      <w:r>
        <w:t>Regeste Art. 22 LAA; art. 17 al. 1 et art. 53 al. 2 LPGA; suppression de la rente après que l'ayant droit a atteint l'âge de la retraite. L'art. 22 LAA, qui exclut la suppression d'une rente d'invalidité de l'assurance-accident dans le cadre d'une révision à compter du moment où l'ayant droit perçoit une rente de vieillesse de l'AVS, respectivement atteint l'âge de la retraite, ne constitue pas un obstacle à la suppression de la rente par la voie de la reconsidération (consid. 7).</w:t>
      </w:r>
    </w:p>
    <w:p>
      <w:r>
        <w:t>Regesto Art. 22 LAINF; art. 17 cpv. 1 e art. 53 cpv. 2 LPGA; soppressione della rendita dopo il raggiungimento dell'età di pensionamento. L'art. 22 LAINF, che esclude la soppressione della rendita d'invalidità dell'assicurazione contro gli infortuni nell'ambito di una revisione dal momento in cui l'avente diritto riceve una rendita di vecchiaia dell'AVS, rispettivamente raggiunge l'età di pensionamento, non costituisce un ostacolo alla soppressione della rendita mediante riconsiderazione (consid. 7).</w:t>
      </w:r>
    </w:p>
    <w:p>
      <w:pPr>
        <w:pStyle w:val="Heading2"/>
      </w:pPr>
      <w:r>
        <w:t>Erwägungen</w:t>
      </w:r>
    </w:p>
    <w:p>
      <w:r>
        <w:rPr>
          <w:b/>
        </w:rPr>
        <w:t>E. 7.1</w:t>
      </w:r>
    </w:p>
    <w:p>
      <w:r>
        <w:t>Die Beschwerdeführerin macht im Weiteren geltend, eine wiedererwägungsweise erfolgte Rentenaufhebung sei in analoger Anwendung von Art. 22 UVG mit Erreichen des Rentenalters nicht mehr zulässig. Der normative Gehalt von Art. 22 UVG sei analog auf die Situation bei einer Wiedererwägung gemäss Art. 53 Abs. 2 ATSG anzuwenden. Der Schutzgedanke sei äquivalent zur Situation bei einer Rentenrevision gestützt auf Art. 17 Abs. 1 ATSG .</w:t>
      </w:r>
    </w:p>
    <w:p>
      <w:r>
        <w:rPr>
          <w:b/>
        </w:rPr>
        <w:t>E. 7.2</w:t>
      </w:r>
    </w:p>
    <w:p>
      <w:r>
        <w:t>Die Vorinstanz erwog, die Bestimmung von Art. 22 UVG erfasse ausdrücklich nur die (materielle) Revision nach Art. 17 ATSG , welche die Beschwerdegegnerin aufgrund des Erreichens des Rentenalters durch die Beschwerdeführerin (Jahrgang 1951) nicht in Erwägung gezogen habe. Hingegen blieben die (prozessuale) Revision oder die Wiedererwägung im Sinne von Art. 53 ATSG von der Relativierung gemäss Art. 22 UVG unberührt.</w:t>
      </w:r>
    </w:p>
    <w:p>
      <w:r>
        <w:rPr>
          <w:b/>
        </w:rPr>
        <w:t>E. 7.3</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147 V 55 E. 5.1; BGE 145 V 2 E. 4.1 S. 6; BGE 142 V 442 E. 5.1 S. 445; je mit Hinweisen).</w:t>
      </w:r>
    </w:p>
    <w:p>
      <w:r>
        <w:rPr>
          <w:b/>
        </w:rPr>
        <w:t>E. 7.4</w:t>
      </w:r>
    </w:p>
    <w:p>
      <w:r>
        <w:t>Die Bestimmung von Art. 22 UVG lautet wie folgt: "In Abweichung von Artikel 17 Absatz 1 ATSG kann die Rente ab dem Monat, in dem die berechtigte Person eine Altersrente der AHV bezieht, spätestens jedoch ab Erreichen des Rentenalters nach Artikel 21 des Bundesgesetzes vom 20. Dezember 1946 über die Alters- und Hinterlassenenversicherung nicht mehr revidiert werden." BGE 149 V 91 S. 94 "En dérogation à l'art. 17, al. 1, LPGA, la rente ne peut plus être révisée à compter du mois au cours duquel l'ayant droit perçoit une rente de vieillesse de l'AVS, mais au plus tard lorsqu'il atteint l'âge de la retraite fixé à l'art. 21 de la loi fédérale du 20 décembre 1946 sur l'assurance-vieillesse et survivants." "In deroga all'articolo 17 capoverso 1 LPGA, la rendita non può più essere riveduta dal mese in cui l'avente diritto riceve una rendita di vecchiaia dell'AVS, ma al più tardi dal momento in cui lo stesso raggiunge l'età di pensionamento secondo l'articolo 21 della legge federale del 20 dicembre 1946 sull'assicurazione per la vecchiaia e per i superstiti." Die Bestimmung lautete in der vom 1. Januar 1984 bis 31. Dezember 2002 gültig gewesenen Fassung (d.h. vor Inkrafttreten des ATSG) wie folgt (AS 1982 1676): " 1 Ändert sich der Invaliditätsgrad des Rentenbezügers erheblich, so wird die Rente für die Zukunft entsprechend erhöht, herabgesetzt oder aufgehoben. Nach dem Monat, in dem Männer das 65. und Frauen das 62. Altersjahr vollendet haben, kann die Rente nicht mehr revidiert werden. 2 Für Untersuchungen und Beobachtungen, die für die Revision erforderlich sind, werden die gesetzlichen Leistungen erbracht. Erleidet der Versicherte durch die Untersuchungen oder Beobachtungen eine Verdiensteinbusse, so werden ihm Taggelder gewährt."</w:t>
      </w:r>
    </w:p>
    <w:p>
      <w:r>
        <w:rPr>
          <w:b/>
        </w:rPr>
        <w:t>E. 7.5</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 BGE 130 V 343 E. 3.5; BGE 113 V 273 E. 1a; siehe auch BGE 112 V 371 E. 2b und 387 E. 1b).</w:t>
      </w:r>
    </w:p>
    <w:p>
      <w:r>
        <w:rPr>
          <w:b/>
        </w:rPr>
        <w:t>E. 7.6</w:t>
      </w:r>
    </w:p>
    <w:p>
      <w:r>
        <w:t>Wie die Vorinstanz zutreffend festhielt, betrifft die Bestimmung von Art. 22 UVG vom klaren Wortlaut her nur die (materielle) Revision nach Art. 17 ATSG und nicht auch die prozessuale Revision und die Wiedererwägung gemäss Art. 53 ATSG . Dies ergibt sich auch aus der vor Inkrafttreten des ATSG geltenden Fassung von Art. 22 UVG , wo von der Änderung des Invaliditätsgrades und BGE 149 V 91 S. 95 somit ebenfalls nur von der materiellen Revision die Rede war. In der Botschaft vom 18. August 1976 zum Bundesgesetz über die Unfallversicherung (BBl 1976 III 141 ff.) wurde zur Begründung für das Dahinfallen der Revisionsmöglichkeit bei Erreichen des Rentenalters ausgeführt, dass zu diesem Zeitpunkt die Altersrente einsetze, die ihrerseits einen Ersatz für entgehendes oder allmählich sinkendes Erwerbseinkommen bilde. Für die Invalidenrenten der Unfallversicherung gingen damit die Möglichkeiten eines Einkommensvergleichs verloren. Eine strengere Anwendung des ökonomischen Prinzips würde allerdings mit dem Beginn des Anspruches auf eine Altersrente zur Einstellung der Unfallversicherungsrente führen. Sozialpolitisch wäre eine derartige Lösung aber kaum zu vertreten. Mit Einführung der sogenannten Komplementärrenten sei hinreichend dafür gesorgt, dass eine Überversicherung jederzeit ausgeschlossen sei (Botschaft, a.a.O., S. 192). Die Bestimmung wurde in den Räten gemäss Botschaft genehmigt und gab keinen Anlass zu Diskussionen. Mit Inkrafttreten des ATSG auf den 1. Januar 2003 wurde Art. 22 Abs. 1 Satz 1 UVG ohne inhaltliche Änderung in Art. 17 Abs. 1 ATSG überführt und Art. 22 UVG erfuhr, ebenfalls mit Wirkung ab 1. Januar 2003, eine Aktualisierung. Zur Begründung wurde im Bericht der Kommission des Nationalrates für soziale Sicherheit vom 26. März 1996 ausgeführt, Art. 22 UVG befasse sich mit der Rentenrevision und halte im ersten Satz des Absatzes 1 den Grundsatz fest. Da das ATSG die Revision in Artikel 23 (entsprechend dem heutigen Art. 17 ATSG ) regle, erweise sich der erste Satz in Artikel 22 Absatz 1 UVG als überflüssig (Parlamentarische Initiative Sozialversicherungsrecht, Bericht der Kommission des Nationalrates für soziale Sicherheit und Gesundheit vom 26. März 1999, BBl 1999 4523, 4690).</w:t>
      </w:r>
    </w:p>
    <w:p>
      <w:r>
        <w:rPr>
          <w:b/>
        </w:rPr>
        <w:t>E. 7.7</w:t>
      </w:r>
    </w:p>
    <w:p>
      <w:r>
        <w:t>Hätte der Gesetzgeber beabsichtigt, die Bestimmung von Art. 22 UVG auch auf Fälle der prozessualen Revision und der Wiedererwägung anzuwenden, hätte er diese zwei Rückkommenstitel in der Bestimmung erwähnt oder ganz allgemein von der Revision gesprochen, ohne darin einzig die Veränderung des Invaliditätsgrades (Bestimmung vor Inkrafttreten des ATSG) bzw. die Bestimmung von Art. 17 ATSG zu nennen. Gegen eine analoge Anwendung von Art. 22 UVG sprechen auch Sinn und Zweck der Wiedererwägung. Die Bestimmung von Art. 53 Abs. 2 ATSG regelt die Korrektur einer anfänglich unrichtigen Rechtsanwendung (THOMAS FLÜCKIGER, in: Basler Kommentar, Allgemeiner Teil des BGE 149 V 91 S. 96 Sozialversicherungsrechts, 2020, N. 1 f. zu Art. 53 ATSG ; MARGIT MOSER-SZELESS, in: Commentaire romand, Loi sur la partie générale des assurances sociales [LPGA], 2018, N. 1 ff. zu Art. 53 ATSG ). Es geht also um die Konstellation, in der die Leistung von Anfang an zu Unrecht zugesprochen wurde, jedenfalls sofern sich aufgrund der nachträglich korrekten Rechtsanwendung ergibt, dass die Leistung nicht geschuldet gewesen wäre. Ergibt hingegen die Überprüfung der Leistungszusprechung im Rahmen der Wiedererwägung, dass diese zu Recht erfolgte, bleibt es dabei. Nach der Rechtsprechung besteht denn auch keine zeitliche Befristung der Wiedererwägungsmöglichkeit ( BGE 140 V 514 E. 3; vgl. aber die Fristen für eine allfällige Rückforderung unrechtmässig bezogener Leistungen gemäss Art. 25 Abs. 2 ATSG sowie der prozessualen Revision nach Art. 53 Abs. 1 ATSG i.V.m. Art. 67 VwVG ). Im Rahmen von Art. 17 Abs. 1 ATSG wird dagegen ein anfänglich korrekter Entscheid aufgrund veränderter Verhältnisse für die Zukunft angepasst. Eine analoge Anwendung von Art. 22 UVG auf die Wiedererwägung nach Art. 53 Abs. 2 ATSG ist mit Blick auf diese Unterschiede nicht angezeigt.</w:t>
      </w:r>
    </w:p>
    <w:p>
      <w:r>
        <w:rPr>
          <w:b/>
        </w:rPr>
        <w:t>E. 7.8</w:t>
      </w:r>
    </w:p>
    <w:p>
      <w:r>
        <w:t>Demnach verstiess das kantonale Gericht nicht gegen Bundesrecht, indem es Art. 22 UVG bei der Wiedererwägung nicht zur Anwendung brachte (vgl. dazu auch PRIBNOW/EICHENBERGER, in: Kommentar zum schweizerischen Sozialversicherungsrecht, UVG, Hürzeler/ Kieser [Hrsg.], 2018, N. 4 zu Art. 22 UVG ; FRÉSARD/MOSER-SZELESS, L'assurance-accidents obligatoire, in: Soziale Sicherheit, SBVR Bd. XIV, 3. Aufl. 2016, S. 996 Rz. 301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