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91</w:t>
      </w:r>
    </w:p>
    <w:p>
      <w:r>
        <w:t>Bundesgericht (BGE), 2022-12-19, DE</w:t>
      </w:r>
    </w:p>
    <w:p>
      <w:r>
        <w:rPr>
          <w:b/>
        </w:rPr>
        <w:t xml:space="preserve">Quelle: </w:t>
      </w:r>
      <w:r>
        <w:t>https://mcp.opencaselaw.ch/entscheid/bge_BGE_149_I_91</w:t>
      </w:r>
    </w:p>
    <w:p>
      <w:r>
        <w:t>FR: ATF 149 I 91</w:t>
      </w:r>
    </w:p>
    <w:p>
      <w:r>
        <w:t>IT: DTF 149 I 91</w:t>
      </w:r>
    </w:p>
    <w:p>
      <w:pPr>
        <w:pStyle w:val="Heading2"/>
      </w:pPr>
      <w:r>
        <w:t>Regeste</w:t>
      </w:r>
    </w:p>
    <w:p>
      <w:r>
        <w:t>Regeste Art. 29 Abs. 2 BV; Art. 83 lit. b und Art. 90 BGG; Art. 14 lit. c und d aBüG; Beschwerde ans Bundesgericht gegen einen Entscheid des Bundesverwaltungsgerichts, mit dem dieses eine Beschwerde gegen die Verweigerung der eidgenössischen Einbürgerungsbewilligung durch das Staatssekretariat für Migration (SEM) abwies. Gegen Entscheide des Bundesverwaltungsgerichts über die Erteilung der eidgenössischen Einbürgerungsbewilligung steht die Beschwerde in öffentlich-rechtlichen Angelegenheiten an das Bundesgericht offen (E. 2). Es verletzt den Anspruch auf rechtliches Gehör, wenn die urteilende Behörde der betroffenen Person keine Gelegenheit gibt, sich zu Internetquellen zu äussern, die sie als entscheidwesentlich erachtet und die nicht bloss objektivierbare Fakten enthalten (E. 3). Die Verfassungsmässigkeit einer Einbürgerung setzt eine individuelle Prüfung und Zuordnung der gesetzlichen Voraussetzungen voraus. Namentlich beim Kriterium des Risikos für die öffentliche Sicherheit und Ordnung genügt die familiäre Beziehung zu einer anderen Person, bei der das Vorliegen einer entsprechenden Gefahr bejaht wird, für sich allein nicht (E. 4).</w:t>
      </w:r>
    </w:p>
    <w:p>
      <w:r>
        <w:t>Regeste Art. 29 al. 2 Cst.; art. 83 let. b et art. 90 LTF; art. 14 let. c et d aLN; recours au Tribunal fédéral contre une décision du Tribunal administratif fédéral rejetant un recours contre le refus du Secrétariat d'Etat aux migrations (SEM) de délivrer l'autorisation fédérale de naturalisation. Le recours en matière de droit public au Tribunal fédéral est ouvert contre les décisions du Tribunal administratif fédéral relatives à l'octroi de l'autorisation fédérale de naturalisation (consid. 2). Il y a violation du droit d'être entendu lorsque l'autorité de jugement ne donne pas à la personne concernée la possibilité de s'exprimer sur des sources issues d'internet qu'elle considère comme décisives et qui ne contiennent pas uniquement des faits strictement objectivables (consid. 3). La constitutionnalité d'une naturalisation présuppose un examen et une application individualisés des conditions légales. En particulier, s'agissant du critère du risque pour la sécurité et l'ordre publics, le lien familial avec une autre personne pour laquelle l'existence d'un tel risque est reconnue n'est en soi pas suffisant (consid. 4).</w:t>
      </w:r>
    </w:p>
    <w:p>
      <w:r>
        <w:t>Regesto Art. 29 cpv. 2 Cost.; art. 83 lett. b e art. 90 LTF; art. 14 lett. c e d vLCit; ricorso al Tribunale federale contro una decisione del Tribunale amministrativo federale con la quale quest'ultimo ha respinto un ricorso contro il diniego della Segreteria di Stato della migrazione (SEM) di rilasciare l'autorizzazione federale di naturalizzazione. Avverso le decisioni del Tribunale amministrativo federale concernenti il rilascio dell'autorizzazione federale di naturalizzazione è dato il ricorso in materia di diritto pubblico al Tribunale federale (consid. 2). L'autorità giudicante, che non concede alla persona interessata la possibilità di pronunciarsi su fonti internet, ch'essa ritiene essenziali per il giudizio e che non contengono solo fatti oggettivabili, viola il diritto d'essere sentito (consid. 3). La costituzionalità di una naturalizzazione presuppone un'applicazione e un esame individualizzati delle condizioni legali. Segnatamente, riguardo al criterio del rischio per la sicurezza e l'ordine pubblico, il legame familiare con un'altra persona, per la quale un tale rischio è ritenuto, non è di per sé sufficiente (consid. 4).</w:t>
      </w:r>
    </w:p>
    <w:p>
      <w:pPr>
        <w:pStyle w:val="Heading2"/>
      </w:pPr>
      <w:r>
        <w:t>Erwägungen</w:t>
      </w:r>
    </w:p>
    <w:p>
      <w:r>
        <w:rPr>
          <w:b/>
        </w:rPr>
        <w:t>E. 2.1</w:t>
      </w:r>
    </w:p>
    <w:p>
      <w:r>
        <w:t>Entscheide des Bundesverwaltungsgerichts im Zusammenhang mit dem Erwerb und Verlust der Schweizer Staatsangehörigkeit zählen zum öffentlichen Recht, weshalb dagegen grundsätzlich Beschwerde in öffentlich-rechtlichen Angelegenheiten an das Bundesgericht geführt werden kann (Art. 51 Abs. 1 des Bundesgesetzes vom 20. Juni 2014 über das Schweizer Bürgerrecht [Bürgerrechtsgesetz, BüG; SR 141.0] i.V.m. Art. 82 ff. BGG ). Wie die Beschwerdeführenden zutreffend ausführen, ist jedoch umstritten, ob die Beschwerde in öffentlich-rechtlichen Angelegenheiten an das Bundesgericht gegen Entscheide über die eidgenössische Einbürgerungsbewilligung offensteht. Das Bundesgericht hat sich dazu noch nicht abschliessend geäussert. Im als Einzelrichterentscheid gefällten Urteil 1C_238/2008 vom 28. Mai 2008 E. 4 wurde die Frage offengelassen, weil schon aus einem anderen Grund auf die Beschwerde nicht einzutreten war. Im Schrifttum ist die Zulässigkeit der Beschwerde umstritten. Mehrheitlich wird sie bejaht (so BIAGGINI/UHLMANN, Rechtsschutzlücken, in: Evaluation der Bundesrechtspflege, Felix Uhlmann [Hrsg.], 2014, S. 35 ff., S. 79 Rz. 89; THOMAS HÄBERLI, in: Basler Kommentar, Bundesgerichtsgesetz, 3. Aufl. 2018, N. 47 und 49 zu Art. 83 BGG ; BGE 149 I 91 S. 94 HARTMANN/MERZ, in: Ausländerrecht, Uebersax und andere [Hrsg.], 2. Aufl. 2009, S. 624 Rz. 12.92; MERZ/VON RÜTTE, in: Ausländerrecht, Uebersax und andere [Hrsg.], 3. Aufl. 2022, S. 1287 Rz. 22.137; HANSJÖRG SEILER, in: Bundesgerichtsgesetz [BGG], Seiler und andere [Hrsg.], 2. Aufl. 2015, N. 18 zu Art. 83 BGG ), teilweise verneint (CÉLINE GUTZWILLER, Droit de la nationalité et fédéralisme en Suisse, 2008, S. 517 f. Rz. 1355; SOW/MAHON, in: Code annoté de droit des migrations, Volume V: Loi sur la nationalité, Amarelle/Nguyen [Hrsg.], 2014, N. 21 zu Art. 13 BüG ) und teilweise wird die Frage offengelassen bzw. als umstritten bezeichnet oder überhaupt nicht angesprochen (so bei HEINZ AEMISEGGER, in: Bundesgerichtsgesetz [BGG], Praxiskommentar, Spühler und andere [Hrsg.], 2. Aufl. 2013, N. 16 zu Art. 83 BGG ; FLORENCE AUBRY GIRARDIN, in: Commentaire de la LTF, Aubry Girardin und andere [Hrsg.], 3. Aufl. 2022, N. 34 f. zu Art. 83 BGG [im Unterschied zur 2. Aufl. 2014, wo die Frage noch bejaht wurde]; HÄFELIN UND ANDERE, Schweizerisches Bundesstaatsrecht, 10. Aufl. 2020, S. 420 Rz. 1358 [im Unterschied zur Darstellung bis zur 9. Aufl. 2016, wo die Frage noch verneint wurde]; PETER UEBERSAX, Das Bundesgericht und das Bürgerrechtsgesetz, mit einem Blick auf das neue Recht, BJM 2016 S. 177 f.; UEBERSAX UND ANDERE, Migrationsrecht in a nutshell, 2021, S. 356; FANNY DE WECK, in: Migrationsrecht, Kommentar [nachfolgend: Migrationsrecht], Spescha und andere [Hrsg.], 5. Aufl. 2019, N. 3 zu Art. 13 BüG ). Eine eigentliche Auseinandersetzung mit den Eintretensvoraussetzungen findet sich freilich lediglich in zwei Publikationen (MERZ/ VON RÜTTE, a.a.O., sowie UEBERSAX, a.a.O.).</w:t>
      </w:r>
    </w:p>
    <w:p>
      <w:r>
        <w:rPr>
          <w:b/>
        </w:rPr>
        <w:t>E. 2.2</w:t>
      </w:r>
    </w:p>
    <w:p>
      <w:r>
        <w:t>Zu prüfen ist zunächst, ob Art. 83 lit. b BGG , wonach die Beschwerde in öffentlich-rechtlichen Angelegenheiten gegen Entscheide über die ordentliche Einbürgerung unzulässig ist, auch solche über die eidgenössische Einbürgerungsbewilligung ausschliesst. Ein Erlass ist in erster Linie aus sich selbst heraus auszulegen, d.h. nach dem Wortlaut, Sinn und Zweck, der Entstehungsgeschichte sowie der gesetzlichen Systematik. Dabei befolgt das Bundesgericht einen pragmatischen Methodenpluralismus und lehnt es namentlich ab, die einzelnen Auslegungselemente einer hierarchischen Prioritätsordnung zu unterstellen. Vom klaren, eindeutigen und unmissverständlichen Wortlaut darf allerdings nur abgewichen werden, wenn triftige Gründe dafür vorliegen, dass der Wortlaut nicht den wahren Sinn der Norm wiedergibt ( BGE 143 IV 122 E. 3.2.2; BGE 142 I 135 E. 1.1.1; je mit Hinweisen). BGE 149 I 91 S. 95</w:t>
      </w:r>
    </w:p>
    <w:p>
      <w:r>
        <w:rPr>
          <w:b/>
        </w:rPr>
        <w:t>E. 2.3</w:t>
      </w:r>
    </w:p>
    <w:p>
      <w:r>
        <w:t>Gemäss dem Wortlaut von Art. 83 lit. b BGG erstreckt sich der Ausschluss der Beschwerde in öffentlich-rechtlichen Angelegenheiten auf Entscheide über die ordentliche Einbürgerung. Die eidgenössische Einbürgerungsbewilligung ist Voraussetzung der ordentlichen Einbürgerung; diese kann ohne eine solche nicht erfolgen (Art. 12 Abs. 2 aBüG; Art. 13 Abs. 2 BüG ). Auf den ersten Blick könnte der Gesetzestext vermuten lassen, dass davon alle Entscheide im Zusammenhang mit der ordentlichen Einbürgerung erfasst werden. Allerdings wird darin die eidgenössische Einbürgerungsbewilligung nicht genannt. Im Unterschied dazu wurde vor der Justizreform, die am 1. Januar 2007 in Kraft getreten ist, die Beschwerde ans Bundesgericht gegen Entscheide über die eidgenössische Einbürgerungsbewilligung gleich in zwei Gesetzen ausdrücklich ausgeschlossen. Der entsprechende Wortlaut war unmissverständlich. Art. 100 Abs. 1 lit. c des Bundesgesetzes vom 16. Dezember 1943 über die Organisation der Bundesrechtspflege (Bundesrechtspflegegesetz, OG; AS 60 271) nannte ausdrücklich die "Erteilung oder Verweigerung der Bewilligung für die ordentliche Einbürgerung" und Art. 51 Abs. 3 aBüG (in der Fassung vom 23. März 1990; AS 1991 1039) die "Erteilung oder Verweigerung der eidgenössischen Einbürgerungsbewilligung". Beide Bestimmungen wurden auf den 1. Januar 2007 aufgehoben. Da altrechtlich im Unterschied zu heute die eidgenössische Einbürgerungsbewilligung prozessual ausdrücklich eigenständig geregelt war, erscheint der Wortlaut von Art. 83 lit. b BGG nicht in dem Sinne eindeutig, dass die eidgenössische Einbürgerungsbewilligung vom Beschwerdeausschluss mit erfasst ist. Teilweise wird im Gegenteil die Zulässigkeit der Beschwerde sogar ausdrücklich mit diesem Unterschied begründet (so namentlich bei BIAGGINI/UHLMANN, a.a.O., S. 79 Rz. 89).</w:t>
      </w:r>
    </w:p>
    <w:p>
      <w:r>
        <w:rPr>
          <w:b/>
        </w:rPr>
        <w:t>E. 2.4</w:t>
      </w:r>
    </w:p>
    <w:p>
      <w:r>
        <w:t>Aus historischer Sicht ging es im Zusammenhang mit der eidgenössischen Einbürgerungsbewilligung bei der am 1. Januar 2007 in Kraft getretenen Justizreform in erster Linie darum, den Zugang ans neu geschaffene Bundesverwaltungsgericht zu öffnen. Der Gesetzgeber sah aber offenbar, wie bereits dargelegt, keine Notwendigkeit, den ausdrücklichen Ausschluss der Verwaltungsgerichtsbeschwerde ans Bundesgericht gemäss der altrechtlichen Bundesrechtspflege ins Bundesgerichtsgesetz zu übernehmen. Der bundesrätliche Entwurf des Bundesgerichtsgesetzes schlug denn auch überhaupt keine Ausnahme des Beschwerderechts gegen Einbürgerungsentscheide vor (vgl. BBl 2001 4499 f.). Die heutige Bestimmung von Art. 83 lit. b BGG fand über den Ständerat Eingang ins Gesetz. In der BGE 149 I 91 S. 96 Ratsdebatte ging es, entsprechend dem damals noch überwiegenden Verständnis der Einbürgerung als hauptsächlich politischen Akt (dazu etwa NICCOLÒ RASELLI, Die Einbürgerung zwischen Politik und Justiz - unter Berücksichtigung der Rechtsprechung des Bundesgerichts, ZBl 112/2011 S. 578 ff.), nur um den Ausschluss der Beschwerde in öffentlich-rechtlichen Angelegenheiten gegen kantonale Einbürgerungsentscheide. Die eidgenössische Einbürgerungsbewilligung bildete kein Thema der parlamentarischen Auseinandersetzung (AB 2003 S 904 ff. und AB 2004 N 1602 ff.). Aus der Entstehungsgeschichte lässt sich daher nichts herleiten.</w:t>
      </w:r>
    </w:p>
    <w:p>
      <w:r>
        <w:rPr>
          <w:b/>
        </w:rPr>
        <w:t>E. 2.5</w:t>
      </w:r>
    </w:p>
    <w:p>
      <w:r>
        <w:t>In systematischer Hinsicht ergibt sich zunächst, dass Art. 83 lit. c BGG in Ziff. 1, 3, 4 und 5 sowie teilweise in Ziff. 2, 4 und 6 mehrere Formen von Bundesentscheiden auf dem Gebiet des Ausländerrechts ausdrücklich von der Beschwerde in öffentlich-rechtlichen Angelegenheiten ausnimmt. Lit. c der Bestimmung regelt die Ausnahmen deutlich detaillierter als lit. b. Das legt nahe, dass die eidgenössische Einbürgerungsbewilligung darin ebenfalls ausdrücklich erwähnt sein müsste, um insofern die Beschwerde auszuschliessen. Sodann führt der Ausschluss der Beschwerde in öffentlich-rechtlichen Angelegenheiten dazu, dass gegen Bundesentscheide gar kein Rechtsmittel an das Bundesgericht offensteht (vgl. MERZ/VON RÜTTE, a.a.O., S. 1287 Rz. 22.137; DE WECK, Migrationsrecht, a.a.O., N. 3 zu Art. 13 BüG ). Gegen letztinstanzliche kantonale Entscheide kann hingegen noch die subsidiäre Verfassungsbeschwerde nach Art. 113 ff. BGG ergriffen werden. Damit steht in jedem Fall gegen den kantonalen Entscheid die Beschwerde ans Bundesgericht zur Verfügung. Die Rügen sind diesbezüglich aber beschränkt auf die behauptete Verletzung von verfassungsmässigen Rechten ( Art. 116 BGG ). Für die Überprüfung der Anwendung von kantonalem Recht, das auch bei der ordentlichen Einbürgerung ergänzend wirksam sein kann, ist das für die bundesgerichtliche Rechtspflege typisch. Für die Auslegung und Anwendung von Bundesrecht erscheint es demgegenüber systemfremd, wenn dem Bundesgericht nur eine Verfassungskontrolle, namentlich Willkürkognition, zusteht; kennzeichnend ist in solchen Konstellationen vielmehr die Befugnis des Bundesgerichts, die einheitliche Umsetzung des Bundesrechts frei zu überprüfen. Das gilt namentlich dann, wenn das Bundesverwaltungsgericht Vorinstanz des Bundesgerichts ist (vgl. Art. 95 lit. a BGG ). Zudem wurde mit dem - hier allerdings noch nicht massgeblichen - neuen Bürgerrechtsgesetz unter anderem eine grössere gesamtschweizerische Vereinheitlichung der Rechtsanwendung bezweckt. Das BGE 149 I 91 S. 97 entsprechende altrechtliche Manko lässt sich im Rahmen des Möglichen bei der Auslegung des alten Gesetzes mitberücksichtigen. Im Übrigen würde der Rechtsschutz gegenüber dem kantonalen Einbürgerungsentscheid nicht obsolet, könnte gegen den Entscheid über die eidgenössische Einbürgerungsbewilligung das Bundesgericht angerufen werden, sind doch die zu prüfenden Rechtsfragen nicht deckungsgleich. Gilt der Ausschluss der ordentlichen Beschwerde ans Bundesgericht, kann das sodann zu einer unbefriedigenden verfahrensrechtlichen Situation führen, wenn das Urteil des Bundesverwaltungsgerichts mangelhaft ist. Die Prozesslage ist dabei nicht dieselbe wie bei anderen Ausnahmetatbeständen wie beispielsweise bei Entscheiden auf dem Gebiet des Asyls (vgl. Art. 83 lit. d BGG ). In solchen Fällen ist - abgesehen von hier nicht interessierenden Ausnahmen ( Art. 83 lit. d Ziff. 1 und 2 BGG ) - jeglicher Zugang ans Bundesgericht ausgeschlossen. Im Unterschied dazu kann bei der ordentlichen Einbürgerung immer noch der kantonale Einbürgerungsentscheid letztinstanzlich beim Bundesgericht angefochten werden. Die kantonalen Behörden sähen sich diesfalls einem fehlerhaften, aber rechtskräftigen Bundesentscheid gegenüber. Sie müssten diesen anwenden, falls er nicht geradezu nichtig wäre. Offen ist, wie weit allenfalls das Bundesgericht letztinstanzlich damit umzugehen hätte. Für die Verfahrensbeteiligten und dabei insbesondere die betroffenen Einbürgerungswilligen kann sich daraus eine unzumutbare Situation ergeben. Insgesamt sprechen die systematischen Zusammenhänge für die Zulässigkeit der Beschwerde ans Bundesgericht gegen Entscheide über die eidgenössische Einbürgerungsbewilligung.</w:t>
      </w:r>
    </w:p>
    <w:p>
      <w:r>
        <w:rPr>
          <w:b/>
        </w:rPr>
        <w:t>E. 2.6</w:t>
      </w:r>
    </w:p>
    <w:p>
      <w:r>
        <w:t>Zweck der Ausnahmebestimmung von Art. 83 BGG ist der Ausschluss der Beschwerde in öffentlich-rechtlichen Angelegenheiten an das Bundesgericht bei technischen oder überwiegend politischen Entscheiden sowie, namentlich im Bereich des Asyls, in Rechtsgebieten mit einer sehr hohen Zahl von Fällen, die zu einer Überlastung des Bundesgerichts führen könnten (RHINOW UND ANDERE, Schweizerisches Verfassungsrecht, 3. Aufl. 2016, S. 558 Rz. 2977 ff.). Zielsetzung ist dabei die, allerdings mit Blick auf die Justizgewährleistung nach Art. 29a BV eng zu verstehende, Schliessung des Rechtswegs in nicht justiziablen Sachgebieten, die Entlastung des Bundesgerichts sowie die Vermeidung überlanger Rechtsschutzverfahren (vgl. AEMISEGGER, a.a.O., N. 2 zu Art. 83 BGG ; RHINOW UND ANDERE, Öffentliches Prozessrecht, 4. Aufl. 2021, S. 542 Rz. 1880; SEILER, a.a.O., N. 2 zu Art. 83 BGG ). BGE 149 I 91 S. 98 Wichtig erweist sich in diesem Zusammenhang ein Blick auf die föderalistische Aufgabenteilung bei der ordentlichen Einbürgerung sowie auf die Rechtsnatur der dabei zu fällenden Entscheide. Für die Einbürgerungsbewilligung ist der Bund, für den eigentlichen Einbürgerungsentscheid der Kanton zuständig. Der Bund, handelnd durch das SEM, prüft lediglich die Einhaltung der bundesrechtlichen Minimalvorschriften (dazu Art. 38 Abs. 2 BV sowie BGE 146 I 83 E. 4.1) und hat, wenn diese erfüllt sind, die Einbürgerungsbewilligung zu erteilen ( Art. 13 Abs. 3 BüG ; ACHERMANN/VON RÜTTE, in: Basler Kommentar, Bundesverfassung, 2015, N. 35 zu Art. 38 BV ; DE WECK, Migrationsrecht, a.a.O., N. 2 zu Art. 13 BüG ). Art. 13 Abs. 2 BüG stellt neurechtlich klar, dass die Einbürgerungsbewilligung das Vorliegen aller gesetzlichen formellen und materiellen Voraussetzungen bedingt. Das alte Bürgerrechtsgesetz mag hinsichtlich eines Anspruchs auf Erteilung der Einbürgerungsbewilligung und dessen Inhalt unbestimmter gewesen sein als das neue Bürgerrechtsgesetz; im Ergebnis durfte der Bund aber auch schon früher, namentlich mit Blick auf das Willkürverbot nach Art. 9 BV , eine solche nicht verweigern, wenn eine gesuchstellende Person den gesetzlichen Anforderungen nachkam ( BGE 146 I 49 E. 2.7 mit Hinweisen). Um Doppelspurigkeiten zu vermeiden, befasst sich das SEM in seiner Praxis vorwiegend mit den Kriterien des Beachtens der schweizerischen Rechtsordnung bzw. der Beachtung der öffentlichen Sicherheit und Ordnung sowie der Nichtgefährdung der inneren oder äusseren Sicherheit der Schweiz (gemäss Art. 14 lit. c und d aBüG bzw. neu Art. 11 lit. c und Art. 12 Abs. 1 lit. a BüG ) durch die gesuchstellende Person und äussert sich nur summarisch zu den weiteren Integrationskriterien. Dies wird damit begründet, dass der Kanton bzw. die Gemeinde aufgrund der grösseren Nähe besser geeignet sind, über die Integration und das Vertrautsein mit den schweizerischen Lebensverhältnissen zu entscheiden (vgl. das hier noch anwendbare Handbuch Bürgerrecht des SEM für Gesuche bis 31.12.2017, S. 24 f., Ziff. 4.7.2.1 c/bb; zum neuen Recht Handbuch Bürgerrecht des SEM für Gesuche ab 1.1.2018, S. 23, Ziff. 321/1). Der Kanton, unter Einbezug der Gemeinde, prüft nebst der Integration zusätzlich, ob ergänzende kantonale und, über die Gemeinde, allfällige kommunale Vorschriften eingehalten werden. Wurde früher von einem weitgehenden Ermessen des Kantons bzw. der Gemeinde ausgegangen, so gilt heute aufgrund der jüngeren Gesetzgebung und Rechtsprechung, dass es willkürlich und damit BGE 149 I 91 S. 99 unzulässig wäre, ohne ernsthafte sachliche Gründe eine Einbürgerung zu verweigern, wenn die gesetzlichen Voraussetzungen dafür gegeben sind (dazu erneut BGE 146 I 49 E. 2.7 mit Hinweisen; UEBERSAX UND ANDERE, a.a.O., S. 347). Weder ist die eidgenössische Einbürgerungsbewilligung besonders technisch noch ist insofern mit einer so grossen Anzahl von Beschwerden zu rechnen, dass dies zu einer Überlastung des Bundesgerichts führen würde. Auch ist kein besonderer Bedarf an einer Verfahrensbeschleunigung ersichtlich, der die Verkürzung des Rechtswegs rechtfertigen würde. Der Grund für die Ausnahme der Beschwerde bei der ordentlichen Einbürgerung lag vielmehr beim früheren Verständnis dieser Einbürgerungsform als hauptsächlich politischen Akt. Heute wird der Einbürgerungsentscheid demgegenüber als Hoheitsakt verstanden, auf den die rechtsstaatlichen Grundsätze staatlichen Handelns uneingeschränkt anwendbar sind und der einer gerichtlichen Beurteilung zugänglich ist (dazu etwa AEMISEGGER, a.a.O., N. 15 zu Art. 83 BGG ; UEBERSAX, a.a.O., S. 183 ff.). Dies gilt ebenfalls für die eidgenössische Einbürgerungsbewilligung. Mit dem Wegfall der politischen Konnotation der Einbürgerungsbewilligung besteht aus teleologischer Sicht kein Anlass mehr, diese der justiziellen Kontrolle durch das Bundesgericht zu entziehen (vgl. MERZ/VON RÜTTE, a.a.O., S. 1287 Rz. 22.137).</w:t>
      </w:r>
    </w:p>
    <w:p>
      <w:r>
        <w:rPr>
          <w:b/>
        </w:rPr>
        <w:t>E. 2.7</w:t>
      </w:r>
    </w:p>
    <w:p>
      <w:r>
        <w:t>Insgesamt lässt die Interpretation von Art. 83 lit. b BGG aufgrund der üblichen Auslegungsmethode darauf schliessen, dass die eidgenössische Einbürgerungsbewilligung nicht dem gesetzlichen Ausschluss von der Beschwerde in öffentlich-rechtlichen Angelegenheiten untersteht. Zu prüfen bleibt freilich noch, ob es sich bei der eidgenössischen Einbürgerungsbewilligung um einen anfechtbaren Endentscheid gemäss Art. 90 BGG handelt. Der Entscheid des SEM über die eidgenössische Einbürgerungsbewilligung wird selbstständig eröffnet und kann als solcher beim Bundesverwaltungsgericht angefochten werden. Wird in diesem Verfahren verneint, dass die bundesrechtlichen Voraussetzungen einer Einbürgerung erfüllt sind, verbleibt dem Kanton grundsätzlich kein Handlungsspielraum, um trotzdem die ordentliche Einbürgerung zu gewähren. Er ist an den Bundesentscheid gebunden. Der Rechtsstreit ist damit auch dann materiell erledigt, wenn der Kanton formell noch über das Einbürgerungsgesuch befinden muss. In der Sache geht das Verfahren nur weiter, wenn das SEM die BGE 149 I 91 S. 100 Einbürgerungsbewilligung erteilt. Der letztinstanzliche kantonale Entscheid kann diesfalls beim Bundesgericht freilich nur mit Verfassungsrügen angefochten werden (vgl. vorne E. 2.5). Die betroffenen Personen verfügen mithin nicht über gleich weit reichenden Rechtsschutz. In der vergleichbaren Konstellation einer separat eröffneten Verfügung der Arbeitsmarktbehörde im Zusammenhang mit einem Gesuch um Aufenthaltsbewilligung zu Erwerbszwecken, der gemeinhin als "arbeitsmarktlicher Vorentscheid" bezeichnet wird (vgl. z.B. PETER BOLZLI, Migrationsrecht, a.a.O., N. 3 zu Art. 40 AIG ), beurteilte das Bundesgericht den letztinstanzlichen kantonalen Entscheid als Endentscheid gemäss Art. 90 BGG (Urteil des Bundesgerichts 2D_16/ 2018 vom 10. August 2018 E. 1.3). Im Unterschied zu diesem Vergleichsfall geht es hier nicht um zwei Entscheide verschiedener Behörden des gleichen Kantons, sondern um solche von Bund und Kanton. Dem Entscheid über die eidgenössische Einbürgerungsbewilligung ist daher erst recht der Charakter eines Endentscheids zuzusprechen. Dies gilt umso mehr, als im vorliegenden Fall der Kanton Genf am 4. Juli 2018 das Kantonsbürgerrecht unter Vorbehalt der eidgenössischen Einbürgerungsbewilligung bereits erteilt und damit schon das neurechtlich in Art. 13 Abs. 2 BüG vorgesehene Verfahren angewendet hatte, den Antrag auf eidgenössische Einbürgerungsbewilligung erst zu stellen, nachdem das Kantons- und gegebenenfalls Gemeindebürgerrecht zugesichert worden ist. Damit kommt dem angefochtenen Entscheid jedenfalls gegenüber den Beschwerdeführenden, denen damit die Einbürgerung endgültig verweigert wird, der Charakter eines Endentscheids zu.</w:t>
      </w:r>
    </w:p>
    <w:p>
      <w:r>
        <w:rPr>
          <w:b/>
        </w:rPr>
        <w:t>E. 2.8</w:t>
      </w:r>
    </w:p>
    <w:p>
      <w:r>
        <w:t>Auf die Beschwerde ist demnach einzutreten.</w:t>
      </w:r>
    </w:p>
    <w:p>
      <w:r>
        <w:rPr>
          <w:b/>
        </w:rPr>
        <w:t>E. 3.1</w:t>
      </w:r>
    </w:p>
    <w:p>
      <w:r>
        <w:t>Die Beschwerdeführenden rügen, das Bundesverwaltungsgericht habe mehrfach ihren Anspruch auf rechtliches Gehör nach Art. 29 Abs. 2 BV verletzt, insbesondere indem es auf im Internet publizierte Medienbeiträge abgestellt habe, zu denen sie sich nicht hätten vorweg äussern können.</w:t>
      </w:r>
    </w:p>
    <w:p>
      <w:r>
        <w:rPr>
          <w:b/>
        </w:rPr>
        <w:t>E. 3.2</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137 I 195 E. 2.2 mit Hinweis). Zum Anspruch auf rechtliches Gehör nach Art. 29 Abs. 2 BV zählt insbesondere im BGE 149 I 91 S. 101 Sinne einer verfassungsmässigen Mindestgarantie (dazu BGE 129 II 497 E. 2.2 mit Hinweisen) das Recht einer Person, sich vor Erlass eines in ihre Rechtsstellung eingreifenden Entscheids zur Sache zu äussern und mit erheblichen Beweisanträgen gehört zu werden (vgl. BGE 142 I 89 E. 2.2; BGE 142 II 218 E. 2.3; je mit Hinweisen).</w:t>
      </w:r>
    </w:p>
    <w:p>
      <w:r>
        <w:rPr>
          <w:b/>
        </w:rPr>
        <w:t>E. 3.3</w:t>
      </w:r>
    </w:p>
    <w:p>
      <w:r>
        <w:t>Mit Verfügung vom 15. Juni 2021 schloss das Bundesverwaltungsgericht den Schriftenwechsel im vorinstanzlichen Verfahren. Wesentlicher Streitpunkt im Einbürgerungsverfahren bildete die Frage der möglichen Verbindungen zu bzw. Verflechtungen mit der organisierten Kriminalität der Beschwerdeführenden im russisch-ukrainischen Kontext, wobei hier klarzustellen ist, dass es um Umstände geht, die sich vor dem laufenden Krieg ergeben haben, der mit dem russischen Angriff vom 24. Februar 2022 auf die Ukraine begonnen hat. Das Bundesverwaltungsgericht führte in E. 10.2 des angefochtenen Entscheids aus, auf welche Beweise es seine Beurteilung stützte, die Beschwerdeführenden würden über weit über verwandtschaftliche Kontakte hinausreichende, kompromittierende geschäftliche Beziehungen zum Bruder der Beschwerdeführerin (F.) verfügen, der mit der organisierten Kriminalität in der Ukraine verbandelt sei. Dazu berief sich das Bundesverwaltungsgericht massgeblich auf verschiedene im Internet publizierte Medienbeiträge sowie auf weitere Umstände. Einzelne davon wurden vorher von Behördenseite nie erwähnt bzw. werden erstmals im angefochtenen Entscheid beweismässig beigezogen. Das trifft beispielsweise auf die Mitgliedschaft des Beschwerdeführers in der "EJU - European Jewish Union" als wohltätiger Stiftung zu, wobei unklar bleibt, inwiefern dies belastend sein sollte. Bedeutender sind die Verweise auf einen im Internet publizierten Artikel der Kyiv Post ("_" vom xx. August 2021) sowie auf zwei Artikel der gebührenpflichtigen Website intelligenceonline.com ("_" vom yy. September 2021 und "_" vom zz. August 2021). Diese drei Medienbeiträge stammen aus der Zeit nach Abschluss des Schriftenwechsels. Weiter bezieht sich das Bundesverwaltungsgericht auf ein "Subscription Agreement" auf der Website der US-amerikanischen Securities and Exchange Commission, auf das in einem Artikel des Journalisten-Kollektivs OCCRP (Organized Crime and Corruption Reporting Project) verwiesen wird. Im Unterschied zum eigentlichen Beitrag der OCCRP bildete das "Subscription Agreement" im Vorfeld des angefochtenen Entscheids kein Thema. BGE 149 I 91 S. 102</w:t>
      </w:r>
    </w:p>
    <w:p>
      <w:r>
        <w:rPr>
          <w:b/>
        </w:rPr>
        <w:t>E. 3.4</w:t>
      </w:r>
    </w:p>
    <w:p>
      <w:r>
        <w:t>Im bundesgerichtlichen Verfahren machen die Beschwerdeführenden geltend, sie hätten sich vor dem Bundesverwaltungsgericht nicht zum Inhalt und Beweiswert der genannten Internetdokumente äussern können. Die fraglichen Beiträge nehmen einen massgeblichen Stellenwert in den Erwägungen der Vorinstanz ein und müssen für den angefochtenen Entscheid als wesentlich gelten. Es fragt sich allerdings, welche Bedeutung öffentlich zugänglichen Internetquellen im Rahmen des rechtlichen Gehörs zukommt. Gleich wie im Strafprozess ist auch im Verwaltungsprozess davon auszugehen, dass als den Behörden bekannte Tatsachen grundsätzlich nur solche Informationen gelten, denen aufgrund des Umstands, dass sie leicht zugänglich sind und aus verlässlichen Quellen stammen, ein offizieller Anstrich anhaftet (z.B. Angaben des Bundesamts für Statistik, Fahrplan der SBB usw.). Eine Tatsache ist in diesem Sinne nur mit entsprechender Zurückhaltung als in der Öffentlichkeit allgemein bekannt zu beurteilen, so dass sie als von den im Verwaltungsprozess geltenden Beweisführungsgrundsätzen und Parteirechten ausgenommen gelten kann (vgl. BGE 143 IV 380 E. 1.1; Urteil des Bundesgerichts 1C_290/2021 vom 15. September 2022 E. 7.2). Solche behördlichen Internetquellen sowie gegebenenfalls eigene Internetauftritte einer Prozesspartei zu rein objektivierbaren Fakten (wie z.B. zur Zusammensetzung eines Vorstands oder zu den Umsatzzahlen einer Unternehmung), soweit daran nicht berechtigte Zweifel bestehen, können demnach berücksichtigt werden, ohne dass die Verfahrensbeteiligten dazu vorweg noch ausdrücklich angehört werden müssen (vgl. die Urteile des Bundesgerichts 1C_547/2020 vom 15. September 2021 E. 2.1 sowie 1C_582/2018 vom 23. Dezember 2019 E. 2.4). Bei anderen Internetquellen, namentlich solchen, die interpretationsbedürftig oder mit persönlichen Einschätzungen versehen sind, ist den Betroffenen hingegen die Gelegenheit einzuräumen, sich zur möglichen Tragweite für die hängige Streitsache zu äussern. Dies hat umso mehr für redaktionelle Beiträge von Dritten zu gelten, die ohne vorherige Möglichkeit zur Stellungnahme auch im Verwaltungsverfahren und in der öffentlichen Rechtspflege nicht verwendet werden dürfen. Erst recht trifft das wegen des erschwerten Zugangs für gebührenpflichtige Internetportale zu.</w:t>
      </w:r>
    </w:p>
    <w:p>
      <w:r>
        <w:rPr>
          <w:b/>
        </w:rPr>
        <w:t>E. 3.5</w:t>
      </w:r>
    </w:p>
    <w:p>
      <w:r>
        <w:t>Der angefochtene Entscheid leidet an einem entsprechenden Mangel und ist angesichts der formellen Natur des Anspruchs auf rechtliches Gehör schon deswegen aufzuheben. Das Bundesverwaltungsgericht wird den Beschwerdeführenden die Gelegenheit zur BGE 149 I 91 S. 103 Stellungnahme zu allen angerufenen Umständen bzw. Internetquellen einräumen und gestützt darauf nochmals in der Sache zu entscheiden haben.</w:t>
      </w:r>
    </w:p>
    <w:p>
      <w:r>
        <w:rPr>
          <w:b/>
        </w:rPr>
        <w:t>E. 4.1</w:t>
      </w:r>
    </w:p>
    <w:p>
      <w:r>
        <w:t>Entfällt damit eine materielle Beurteilung des angefochtenen Entscheids, ist auf dessen inhaltliche Vereinbarkeit mit dem Bundesrecht an sich nicht einzugehen. Ausnahmsweise rechtfertigen sich jedoch aus prozessökonomischen Gründen im Hinblick auf die nochmals vorzunehmende Prüfung der Sach- und Rechtslage durch das Bundesverwaltungsgericht die nachfolgenden ergänzenden Hinweise.</w:t>
      </w:r>
    </w:p>
    <w:p>
      <w:r>
        <w:rPr>
          <w:b/>
        </w:rPr>
        <w:t>E. 4.2</w:t>
      </w:r>
    </w:p>
    <w:p>
      <w:r>
        <w:t>In E. 7.5 des angefochtenen Entscheids führt die Vorinstanz aus, bei der Prüfung der von der gesuchstellenden Person ausgehenden Gefahr für die öffentliche Sicherheit dürfe auch das Verhalten ihrer Familienmitglieder mitberücksichtigt werden. Sie beruft sich dabei unter anderem auf die Botschaft vom 20. März 1901 über die Revision des Bundesgesetzes betreffend die Erteilung des Schweizerbürgerrechts und den Verzicht auf dasselbe (BBl 1901 II 485), auf ihre eigene Rechtsprechung (so namentlich auf BVGE 2019 VII/5 E. 6.1.2) sowie auf eine Literaturstelle, die sich allerdings wiederum weitgehend auf die Rechtsprechung des Bundesverwaltungsgerichts abstützt (SOW/MAHON, a.a.O., N. 36 zu Art. 14 BüG ). Die Vorinstanz schliesst im vorliegenden Fall auf ein Sicherheitsrisiko auf Seiten der Beschwerdeführenden hauptsächlich aufgrund der Machenschaften des Bruders der Beschwerdeführerin. Die Verfassungsmässigkeit einer Einbürgerung setzt jedoch eine individuelle Prüfung und Zuordnung der gesetzlichen Voraussetzungen voraus. Ohne eigenen Bezug zum Sicherheitsrisiko, das von Familienangehörigen ausgeht, kann ein solches bei der ordentlichen Einbürgerung nicht von Belang sein. Die familiäre Beziehung für sich allein genügt dafür nicht. Etwas anderes liefe auf eine rechtsstaatlich unzulässige Sippenhaft im Einbürgerungsverfahren hinaus. Insofern besteht ein gewisser Unterschied zur Ausweisung nach Art. 68 AIG (SR 142.20), bei der im Übrigen gerade wegen ihres politischen Charakters ein Weiterzug an das Bundesverwaltungsgericht ausgeschlossen ist (vgl. Art. 32 Abs. 1 lit. a VGG [SR 173.32]; MARC SPESCHA, Migrationsrecht, a.a.O., N. 1 zu Art. 68 AIG ), sowie zu den bundesrätlichen, ebenfalls politischen Massnahmen nach Art. 185 BV . In der deutlich jüngeren Botschaft des Bundesrats von 1987 zur im vorliegenden Fall einschlägigen Bestimmung von Art. 14 lit. d aBüG ist denn auch nur von der Gefährdung durch den Gesuchsteller die Rede, ohne dass im BGE 149 I 91 S. 104 Unterschied zu derjenigen von 1901 die Möglichkeit erwähnt wird, eine solche, die von Familienangehörigen ausgehe, sei ihm anzurechnen (Botschaft vom 26. August 1987 zur Änderung des Bürgerrechtsgesetzes [...], BBl 1987 III 305). In der Botschaft von 2011 zur analogen heutigen Bestimmung von Art. 11 lit. c BüG findet sich ebenfalls kein entsprechender Hinweis (vgl. Botschaft vom 4. März 2011 zur Totalrevision des Bundesgesetzes über das Schweizer Bürgerrecht [Bürgerrechtsgesetz, BüG], BBl 2011 2850 i.V.m. 2833). Ein Rückgriff auf enge familiäre Bande zur Begründung einer Gefährdung der öffentlichen Sicherheit ist demnach nicht ausgeschlossen, aber zur Verweigerung der Einbürgerung nur dann zulässig, wenn die betroffene einbürgerungswillige Person selbst zur Förderung der Gefährdungslage beiträgt oder davon bewusst massgeblich profitiert bzw. beigetragen oder profitiert hat.</w:t>
      </w:r>
    </w:p>
    <w:p>
      <w:r>
        <w:rPr>
          <w:b/>
        </w:rPr>
        <w:t>E. 4.3</w:t>
      </w:r>
    </w:p>
    <w:p>
      <w:r>
        <w:t>Schliesslich scheint selbst das Bundesverwaltungsgericht beim am vorliegenden Verfahren mitbeteiligten Sohn unausgesprochen von einer individuell zuzuordnenden Prüfung der Verhältnisse auszugehen. Es könnte sonst nämlich nicht in E. 10.5 des angefochtenen Entscheids auf die Möglichkeit einer selbstständigen Einbürgerung des Sohnes hinweisen. Bei diesem nimmt es offenbar stillschweigend an, dass von ihm keine Gefährdung der öffentlichen Sicherheit ausgehe.</w:t>
      </w:r>
    </w:p>
    <w:p>
      <w:r>
        <w:rPr>
          <w:b/>
        </w:rPr>
        <w:t>E. 4.4</w:t>
      </w:r>
    </w:p>
    <w:p>
      <w:r>
        <w:t>Das Bundesverwaltungsgericht wird bei der Neubeurteilung der Beschwerde auch bei den beiden übrigen Beschwerdeführenden individuell zu prüfen haben, ob der erforderliche Konnex jeweils vorliegt. Eine Kollektivbeurteilung ohne individuellen Bezug ist hingegen nicht zulässig. Im Übrigen fällt auf, dass die Beschwerdeführenden seit Jahren in der Schweiz leben, ohne dass die Behörden darin bisher eine Gefährdung der öffentlichen Sicherheit erblickt zu haben scheinen. Das Bundesverwaltungsgericht wird daher auch zu prüfen und gegebenenfalls zu erläutern haben, weshalb es sich unter dem Gesichtspunkt des Gefährdungskriteriums rechtfertigen sollte, den Aufenthalt der Beschwerdeführenden in der Schweiz als unbedenklich, deren Einbürgerung aber als ausgeschlossen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