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57</w:t>
      </w:r>
    </w:p>
    <w:p>
      <w:r>
        <w:t>Bundesgericht (BGE), 1981-02-23, DE</w:t>
      </w:r>
    </w:p>
    <w:p>
      <w:r>
        <w:rPr>
          <w:b/>
        </w:rPr>
        <w:t xml:space="preserve">Quelle: </w:t>
      </w:r>
      <w:r>
        <w:t>https://mcp.opencaselaw.ch/entscheid/bge_BGE_149_I_57</w:t>
      </w:r>
    </w:p>
    <w:p>
      <w:r>
        <w:t>FR: ATF 149 I 57</w:t>
      </w:r>
    </w:p>
    <w:p>
      <w:r>
        <w:t>IT: DTF 149 I 57</w:t>
      </w:r>
    </w:p>
    <w:p>
      <w:pPr>
        <w:pStyle w:val="Heading2"/>
      </w:pPr>
      <w:r>
        <w:t>Regeste</w:t>
      </w:r>
    </w:p>
    <w:p>
      <w:r>
        <w:t>Regeste Art. 29 Abs. 1 und 3 BV; Art. 58 Abs. 3 und Art. 61 lit. f ATSG; § 81 Abs. 2 des Gesetzes des Kantons Thurgau vom 23. Februar 1981 über die Verwaltungsrechtspflege; unentgeltlicher Rechtsbeistand; ausserkantonaler Anwalt. Überweist ein angerufenes Gericht eine Beschwerde dem zuständigen Versicherungsgericht, ist es rechtsprechungsgemäss grundsätzlich Aufgabe des in der Hauptsache zuständigen Gerichts, auch über die Verfahrens- und Parteikosten zu befinden (Bestätigung der Rechtsprechung; E. 5). Kantonale Regelungen, wonach nur im eigenen Kanton registrierte Anwälte mit amtlichen Mandaten betraut werden können, lassen sich rechtsprechungsgemäss sachlich begründen und sind mit Art. 29 Abs. 3 BV grundsätzlich vereinbar. In besonderen Fällen, namentlich wenn ein besonderes Vertrauensverhältnis zwischen Mandant und Anwalt existiert oder der Anwalt sich bereits in einem vorangegangenen Verfahren mit der Sache befasst hat, dürfen kantonale Bestimmungen dem Einsetzen eines ausserkantonalen unentgeltlichen Rechtsbeistands jedoch nicht entgegenstehen (Bestätigung der Rechtsprechung; E. 6.3). Die Verneinung der ausnahmsweisen Bestellung eines ausserkantonalen unentgeltlichen Rechtsbeistands mit der Begründung, das vor dem Versicherungsgericht geführte Beschwerdeverfahren stelle im Verhältnis zum bisherigen, vor dem unzuständigen Gericht geführten Verfahrensteil kein neues Verfahren im Sinne der bundesgerichtlichen Rechtsprechung dar, weshalb sich der Beschwerdeführer bzw. sein Rechtsvertreter nicht auf ein vorbestehendes Vertrauensverhältnis bzw. auf eine Vertretung in einem vorangehenden Verfahren berufen könne, stellt eine überspitzt formalistische Betrachtungsweise dar und hält vor Bundesrecht nicht stand (E. 7.2).</w:t>
      </w:r>
    </w:p>
    <w:p>
      <w:r>
        <w:t>Regeste Art. 29 al. 1 et 3 Cst.; art. 58 al. 3 et art. 61 let. f LPGA; § 81 al. 2 de la loi du canton de Thurgovie du 23 février 1981 sur la procédure administrative; assistance judiciaire gratuite; avocat externe au canton. Lorsqu'un tribunal saisi d'un recours transmet celui-ci au tribunal des assurances compétent, il appartient en principe, conformément à la jurisprudence, au tribunal compétent pour connaître de l'affaire principale de statuer également sur les frais de procédure et les dépens (confirmation de la jurisprudence; consid. 5). Les réglementations cantonales selon lesquelles seuls les avocats inscrits dans leur propre canton peuvent être chargés de mandats d'office sont objectivement justifiables conformément à la jurisprudence et en principe compatibles avec l'art. 29 al. 3 Cst. Toutefois, dans des cas particuliers, notamment lorsqu'il existe une relation de confiance particulière entre le client et l'avocat ou lorsque l'avocat s'est déjà occupé de l'affaire dans une procédure antérieure, les dispositions cantonales ne doivent pas s'opposer à la nomination d'un conseil juridique gratuit venant d'un autre canton (confirmation de la jurisprudence; consid. 6.3). Le refus de désigner exceptionnellement un conseil juridique gratuit externe au canton, au motif que la procédure de recours menée devant le tribunal des assurances ne constitue pas une nouvelle procédure, au sens de la jurisprudence du Tribunal fédéral, par rapport à la partie de la procédure menée jusqu'alors devant le tribunal non compétent, de sorte que le recourant ou son représentant juridique ne peut pas se prévaloir d'une relation de confiance préexistante, respectivement d'une représentation dans une procédure antérieure, constitue une approche trop formaliste et n'est pas conforme au droit fédéral (consid. 7.2).</w:t>
      </w:r>
    </w:p>
    <w:p>
      <w:r>
        <w:t>Regesto Art. 29 cpv. 1 e 3 Cost.; art. 58 cpv. 3 e art. 61 lett. f LPGA; § 81 cpv. 2 della legge del Cantone Turgovia del 23 febbraio 1981 sulla procedura amministrativa; assistenza giudiziaria gratuita; avvocato fuori Cantone. Quando il tribunale adito da un ricorso lo trasmette al tribunale delle assicurazioni competente, spetta in linea di principio, conformemente alla giurisprudenza, al tribunale competente nel merito decidere anche sulle spese di procedura e sulle ripetibili (conferma della giurisprudenza; consid. 5). Le norme cantonali secondo cui solo gli avvocati iscritti nel proprio Cantone possono essere incaricati di mandati d'ufficio sono oggettivamente giustificate conformemente alla giurisprudenza e sono, in linea di principio, compatibili con l'art. 29 cpv. 3 Cost. Tuttavia, in casi particolari, segnatamente se vi è un particolare rapporto di fiducia tra il mandante e l'avvocato o se l'avvocato si era già occupato della questione in una procedura precedente, le disposizioni cantonali non possono impedire la nomina di un patrocinatore d'ufficio gratuito di un altro Cantone (conferma della giurisprudenza; consid. 6.3). Il rifiuto di designare eccezionalmente un patrocinatore d'ufficio gratuito di un altro Cantone con la motivazione che la procedura di ricorso davanti al tribunale delle assicurazioni non costituisce una nuova procedura, nel senso della giurisprudenza del Tribunale federale, rispetto alla parte di procedura condotta fino a quel momento davanti al tribunale non competente, motivo per cui il ricorrente o il suo rappresentante legale non possono invocare un rapporto di fiducia preesistente, rispettivamente di rappresentanza in un procedimento precedente, costituisce un formalismo eccessivo e non è conforme al diritto federale (consid. 7.2).</w:t>
      </w:r>
    </w:p>
    <w:p>
      <w:pPr>
        <w:pStyle w:val="Heading2"/>
      </w:pPr>
      <w:r>
        <w:t>Erwägungen</w:t>
      </w:r>
    </w:p>
    <w:p>
      <w:r>
        <w:rPr>
          <w:b/>
        </w:rPr>
        <w:t>E. 5</w:t>
      </w:r>
    </w:p>
    <w:p>
      <w:r>
        <w:t>Überweist ein angerufenes Gericht eine Beschwerde dem zuständigen Versicherungsgericht, ist es rechtsprechungsgemäss grundsätzlich Aufgabe des in der Hauptsache zuständigen Gerichts, auch über die Verfahrens- und Parteikosten für das gesamte Verfahren zu befinden (Urteil U 349/03 vom 11. März 2004 E. 5.2). Art. 58 Abs. 3 ATSG , der die Überweisung vom unzuständigen an das zuständige Versicherungsgericht vorschreibt, sieht nämlich keine Zweiteilung des Verfahrens in dem Sinne vor, dass das unzuständige Gericht separat über die Kosten der bei ihm zu Unrecht eingereichten Beschwerde entscheidet. Dies ergibt sich auch daraus, dass die Kostenverlegung vom Entscheid in der Hauptsache abhängt. Hätte der Beschwerdeführer materiell obsiegt, wäre ihm eine Parteientschädigung zulasten der Suva zuzusprechen gewesen. Bei einem materiellen Unterliegen hingegen - wie vorliegend - hat das Verwaltungsgericht des Kantons Thurgau über den Anspruch auf unentgeltliche Verbeiständung zu befinden. Dabei hat es bei der Bestimmung der Höhe des Anwaltshonorars grundsätzlich auch die Bemühungen der Rechtsvertreterin für die Erstellung der (fälschlicherweise) beim Sozialversicherungsgericht des Kantons Basel-Stadt eingereichten Rechtsschriften zu berücksichtigen (vgl. Urteil U 349/03 vom 11. März 2004 E. 5.2). Ausgenommen sind lediglich Kosten, welche die Klärung der Zuständigkeit vor dem unzuständigen Gericht betreffen, worüber Letzteres zu befinden hätte. Dass der Rechtsvertreterin des Beschwerdeführers im Zusammenhang mit der Klärung der Zuständigkeit vor dem Sozialversicherungsgericht des Kantons Basel-Stadt ein Aufwand entstanden wäre, wird jedoch weder geltend gemacht noch ist ein solcher ersichtlich.</w:t>
      </w:r>
    </w:p>
    <w:p>
      <w:r>
        <w:rPr>
          <w:b/>
        </w:rPr>
        <w:t>E. 6</w:t>
      </w:r>
    </w:p>
    <w:p>
      <w:r>
        <w:t>Die Gewährung der unentgeltlichen Rechtspflege, namentlich der unentgeltlichen Verbeiständung vor dem Verwaltungsgericht des Kantons Thurgau ist wie folgt geregelt:</w:t>
      </w:r>
    </w:p>
    <w:p>
      <w:r>
        <w:rPr>
          <w:b/>
        </w:rPr>
        <w:t>E. 6.1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unentgeltliche Rechtspflege bezweckt, auch der bedürftigen Partei den Zugang zum Gericht und die Wahrung ihrer Parteirechte zu ermöglichen. Sie soll BGE 149 I 57 S. 62 sicherstellen, dass jedermann unabhängig von seinen finanziellen Verhältnissen nicht aussichtslose Streitsachen zur gerichtlichen Entscheidung bringen und sich überdies im Prozess, sofern es sachlich geboten ist, durch eine Anwältin oder einen Anwalt vertreten lassen kann ( BGE 135 I 1 E. 7.1). Für das sozialversicherungsrechtliche Beschwerdeverfahren findet der Anspruch auf unentgeltlichen Rechtsbeistand in Art. 61 lit. f ATSG eine gesetzliche Grundlage.</w:t>
      </w:r>
    </w:p>
    <w:p>
      <w:r>
        <w:rPr>
          <w:b/>
        </w:rPr>
        <w:t>E. 6.2</w:t>
      </w:r>
    </w:p>
    <w:p>
      <w:r>
        <w:t>Das Verfahren vor dem kantonalen Versicherungsgericht bestimmt sich gemäss Art. 61 ATSG unter Vorbehalt von Art. 1 Abs. 3 des Verwaltungsverfahrensgesetzes vom 20. Dezember 1968 nach kantonalem Recht, wobei es diversen, in Art. 61 lit. a bis i ATSG statuierten Anforderungen zu genügen hat. Gemäss § 81 Abs. 1 des Gesetzes des Kantons Thurgau vom 23. Februar 1981 über die Verwaltungsrechtspflege (VRG/TG; RB 170.1) kann einem bedürftigen Beteiligten auf Antrag die unentgeltliche Rechtspflege bewilligt werden, wenn das Verfahren nicht als aussichtslos oder mutwillig erscheint. Sofern es die Umstände erfordern, namentlich im Verfahren vor Verwaltungsgericht, kann einem Beteiligten gemäss § 81 Abs. 2 VRG/TG ein für ihn unentgeltlicher, im Anwaltsregister des Kantons Thurgau eingetragener Anwalt bewilligt werden.</w:t>
      </w:r>
    </w:p>
    <w:p>
      <w:r>
        <w:rPr>
          <w:b/>
        </w:rPr>
        <w:t>E. 6.3</w:t>
      </w:r>
    </w:p>
    <w:p>
      <w:r>
        <w:t>Wie das Verwaltungsgericht im angefochtenen Entscheid darlegte, hat das Bundesgericht die Rechtmässigkeit der Regelung von § 81 Abs. 2 VRG/TG mehrfach bestätigt (Urteil 2C_610/2021 vom 11. März 2022 E. 7.1, nicht publ. in: BGE 148 II 169 ; Urteil 2C_ 590/2018 vom 8. Mai 2019 E. 3.5.2). Art. 29 Abs. 3 BV gewährleistet rechtsprechungsgemäss grundsätzlich kein Recht des Verbeiständeten auf freie Wahl des Rechtsvertreters ( BGE 139 IV 113 E. 1.1). Das Bundesgericht hat zudem festgehalten, dass sich kantonale Regelungen, wonach nur im eigenen Kanton registrierte Anwälte mit amtlichen Mandaten betraut werden können, sachlich begründen lassen und mit Art. 29 Abs. 3 BV vereinbar sind (Urteil 2C_610/2021 vom 11. März 2022 E. 7.1, nicht publ. in: BGE 148 II 169 ; Urteil 2C_590/2018 vom 8. Mai 2019 E. 3.5.2 mit Hinweisen). Gestützt auf den Anspruch auf ein gerechtes Verfahren ( Art. 29 Abs. 1 BV ) kann jedoch in besonderen Fällen ein Wahlrecht des Verbeiständeten in Bezug auf seinen Rechtsvertreter bestehen. Dies ist namentlich der Fall, wenn ein besonderes Vertrauensverhältnis zwischen Mandant und Anwalt existiert oder der Anwalt sich bereits in einem vorangegangenen Verfahren mit der Sache befasst hat. BGE 149 I 57 S. 63 Liegt eine solche Situation vor, dürfen kantonale Bestimmungen dem Einsetzen eines ausserkantonalen unentgeltlichen Rechtsbeistands nicht entgegenstehen ( BGE 113 Ia 69 E. 5c; Urteil 2C_610/ 2021 vom 11. März 2022 E. 7.1, nicht publ. in: BGE 148 II 169 ; Urteil 2C_590/2018 vom 8. Mai 2019 E. 3.5.2 mit Hinweisen).</w:t>
      </w:r>
    </w:p>
    <w:p>
      <w:r>
        <w:rPr>
          <w:b/>
        </w:rPr>
        <w:t>E. 7.1</w:t>
      </w:r>
    </w:p>
    <w:p>
      <w:r>
        <w:t>Gemäss unbestrittener Feststellung des Verwaltungsgerichts des Kantons Thurgau ist Rechtsanwältin B., die den Beschwerdeführer vor dem unzuständigen Sozialversicherungsgericht des Kantons Basel-Stadt vertrat, nicht im Anwaltsregister des Kantons Thurgau eingetragen. Sie kann daher gemäss § 81 Abs. 2 VRG/TG grundsätzlich nicht als unentgeltliche Anwältin im Verfahren vor dem Verwaltungsgericht bestellt werden. Letzteres forderte B. daher mit Schreiben vom 16. März 2022 zu Recht auf, sich zur Frage zu äussern, inwiefern zwischen ihr und dem Beschwerdeführer ein vorbestehendes Vertrauensverhältnis gegeben sei, was allenfalls eine Ausnahme rechtfertigen würde. Mit Stellungnahme vom 31. März 2022 wies die Rechtsvertreterin des Beschwerdeführers darauf hin, dass mit Verfügung des Sozialversicherungsgerichts des Kantons Basel-Stadt vom 2. August 2021 - nach Beschwerdeeinreichung durch ihren Klienten - dem Gesuch um unentgeltliche Rechtspflege entsprochen worden sei und sie in der Folge die weiteren Rechtsschriften verfasst habe. Die Sache sei bei der Überweisung an das Verwaltungsgericht des Kantons Thurgau spruchreif und der Rechtsschriftenwechsel sei abgeschlossen gewesen. Es widerspreche bei dieser Ausgangslage - so Rechtsanwältin B. - der Prozessökonomie, dem Gutglaubensschutz und dem Grundsatz der Verhältnismässigkeit, wenn sich der Beschwerdeführer für das restliche Verfahren vor dem Verwaltungsgericht noch eine im Anwaltsregister des Kantons Thurgau eingetragene Rechtsverbeiständung suchen müsse. In diesem Sinne sei das Verfahren vor dem Sozialversicherungsgericht des Kantons Basel-Stadt als vorbestehendes Verfahren gemäss der bundesgerichtlichen Rechtsprechung zu § 81 Abs. 2 VRG/TG zu werten und daraus ein besonderes Vertrauensverhältnis abzuleiten.</w:t>
      </w:r>
    </w:p>
    <w:p>
      <w:r>
        <w:rPr>
          <w:b/>
        </w:rPr>
        <w:t>E. 7.2</w:t>
      </w:r>
    </w:p>
    <w:p>
      <w:r>
        <w:t>Bei gegebener Sachlage rügt der Beschwerdeführer bezüglich Verneinung der ausnahmsweisen Bestellung von Rechtsanwältin B. als unentgeltliche Rechtsvertreterin zu Recht eine Verfassungs- und anderweitige Bundesrechtsverletzung. Namentlich die Begründung, das vor Verwaltungsgericht geführte Beschwerdeverfahren stelle im BGE 149 I 57 S. 64 Verhältnis zum bisherigen, vor dem unzuständigen Gericht geführten Verfahrensteil kein neues Verfahren im Sinne der bundesgerichtlichen Rechtsprechung dar, weshalb sich der Beschwerdeführer bzw. seine Rechtsvertreterin nicht auf ein vorbestehendes Vertrauensverhältnis bzw. auf eine Vertretung in einem vorangehenden Verfahren berufen könnte, stellt eine überspitzt formalistische Betrachtungsweise dar. Diese Anwendung von § 81 Abs. 2 VRG/TG verstösst namentlich gegen Art. 29 Abs. 1 und 3 BV sowie gegen Art. 61 lit. f ATSG . Wohl hat das Bundesgericht, wie in E. 6.3 hiervor dargelegt, mehrfach entschieden, dass sich kantonale Regelungen, wonach nur im eigenen Kanton registrierte Anwälte mit amtlichen Mandaten betraut werden können, sachlich begründen lassen und mit Art. 29 Abs. 3 BV grundsätzlich vereinbar sind. Gleichzeitig hat es jedoch immer darauf hingewiesen, dass in besonderen Fällen gestützt auf den Anspruch auf ein gerechtes Verfahren im Sinne von Art. 29 Abs. 1 BV ein Wahlrecht des Verbeiständeten in Bezug auf seine Rechtsvertretung bestehen könne, namentlich wenn ein besonderes Vertrauensverhältnis zwischen Mandant und Anwalt bestehe oder der Anwalt sich bereits in einem vorangegangenen Verfahren mit der Sache befasst habe. Von einer solchen Situation ist vorliegend auszugehen, nachdem Rechtsanwältin B. den Beschwerdeführer bereits im vor dem unzuständigen Gericht angehobenen Teil des Verfahrens, das bis zum Abschluss des Rechtsschriftenwechsels dauerte, vertreten hatte. Demzufolge dürfen die kantonalen Bestimmungen bzw. deren Anwendung dem Einsetzen der ausserkantonalen Anwältin als unentgeltliche Rechtsvertreterin nicht entgegenstehen. Die Verweigerung der entsprechenden Bewilligung durch das Verwaltungsgericht hält vor Bundesrecht nicht stand. Auf die weitere Argumentation betreffend Vertrauenstatbestand und Vertrauensschutz ist mangels Relevanz nicht näher einzugehen.</w:t>
      </w:r>
    </w:p>
    <w:p>
      <w:r>
        <w:rPr>
          <w:b/>
        </w:rPr>
        <w:t>E. 7.3</w:t>
      </w:r>
    </w:p>
    <w:p>
      <w:r>
        <w:t>Nach Gesagtem ist die Beschwerde im Verfahren 8C_421/2022 gutzuheissen und dem Beschwerdeführer ist für das kantonale Verfahren gegen den Einspracheentscheid der Suva vom 7. April 2021 entsprechend seinem Antrag Rechtsanwältin B. als unentgeltliche Rechtsvertreterin beizugeben.</w:t>
      </w:r>
    </w:p>
    <w:p>
      <w:r>
        <w:rPr>
          <w:b/>
        </w:rPr>
        <w:t>E. 7.4</w:t>
      </w:r>
    </w:p>
    <w:p>
      <w:r>
        <w:t>Die Höhe der Entschädigung für die unentgeltliche Verbeiständung richtet sich grundsätzlich nach kantonalem Recht. Das Verwaltungsgericht des Kantons Thurgau hat sich dazu bisher nicht geäussert. Die Sache ist daher zur Festsetzung des Honorars der unentgeltlichen Rechtsvertreterin für das kantonale Beschwerdeverfahren BGE 149 I 57 S. 65 vor dem Sozialversicherungsgericht des Kantons Basel-Stadt sowie vor dem Verwaltungsgericht des Kantons Thurgau an Letzteres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