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329</w:t>
      </w:r>
    </w:p>
    <w:p>
      <w:r>
        <w:t>Bundesgericht (BGE), 2023-07-12, FR</w:t>
      </w:r>
    </w:p>
    <w:p>
      <w:r>
        <w:rPr>
          <w:b/>
        </w:rPr>
        <w:t xml:space="preserve">Quelle: </w:t>
      </w:r>
      <w:r>
        <w:t>https://mcp.opencaselaw.ch/entscheid/bge_BGE_149_I_329</w:t>
      </w:r>
    </w:p>
    <w:p>
      <w:r>
        <w:t>FR: ATF 149 I 329</w:t>
      </w:r>
    </w:p>
    <w:p>
      <w:r>
        <w:t>IT: DTF 149 I 329</w:t>
      </w:r>
    </w:p>
    <w:p>
      <w:pPr>
        <w:pStyle w:val="Heading2"/>
      </w:pPr>
      <w:r>
        <w:t>Regeste</w:t>
      </w:r>
    </w:p>
    <w:p>
      <w:r>
        <w:t>Regeste Art. 5 Abs. 1 und 9 BV; Art. 36 des Gesetzes des Kantons Genf über die Verwaltung der Altersheime (LGEPA/GE); Art. 25 des Reglements zur Ausführung des Gesetzes über die Verwaltung der Altersheime (RGEPA/GE); Gewaltenteilung; Auslegung des kantonalen Rechts unter dem Gesichtspunkt der Willkür und des Vorliegens einer genügenden gesetzlichen Grundlage für die Anordnung einer indirekten Zwangsmassnahme. Verpflichtung der subventionierten Alters- und Pflegeheime des Kantons Genf, ihre Leitungsorgane gemäss den Vorschriften zu entlohnen, die üblicherweise für die kantonale Verwaltung und die öffentliche medizinische Einrichtungen gelten (E. 5). Es ist im Ergebnis nicht willkürlich, eine Senkung des Kostenbeitrags für jene Heime anzuordnen, die dieser Verpflichtung nicht nachkommen, wenn man das kantonale Recht gesamthaft betrachtet (E. 6).</w:t>
      </w:r>
    </w:p>
    <w:p>
      <w:r>
        <w:t>Regeste Art. 5 al. 1 et 9 Cst.; art. 36 de la loi genevoise sur la gestion des établissements pour personnes âgées (LGEPA/GE); art. 25 du règlement d'application de la loi sur la gestion des établissements pour personnes âgées (RGEPA/GE); séparation des pouvoirs; interprétation du droit cantonal sous l'angle de l'arbitraire et existence d'une base légale suffisante pour ordonner une mesure de contrainte indirecte. Obligation pour les EMS genevois subventionnés de rémunérer leur direction conformément aux normes habituellement applicables à l'administration cantonale et aux établissements publics médicaux (consid. 5). Il n'est, dans son résultat, pas arbitraire d'ordonner une réduction du prix de pension des EMS non respectueux de cette obligation à l'aune du droit cantonal considéré dans son ensemble (consid. 6).</w:t>
      </w:r>
    </w:p>
    <w:p>
      <w:r>
        <w:t>Regesto Artt. 5 cpv. 1 e 9 Cost.; art. 36 della legge ginevrina sulla gestione delle case per anziani (LGEPA/GE); art. 25 del regolamento di applicazione della legge sulla gestione delle case per anziani (RGEPA/GE); separazione dei poteri; interpretazione del diritto cantonale dal profilo dell'arbitrio ed esistenza di una base legale sufficiente per ordinare una misura coercitiva indiretta. Obbligo per le case per anziani ginevrine sovvenzionate di rimunerare l'organo direttivo conformemente alle norme solitamente applicabili all'amministrazione cantonale e agli istituti pubblici medicalizzati (consid. 5). Ordinare una riduzione del prezzo della retta delle case per anziani che non rispettano questo obbligo non è, alla luce del diritto cantonale considerato globalmente, arbitrario nel risultato (consid. 6).</w:t>
      </w:r>
    </w:p>
    <w:p>
      <w:pPr>
        <w:pStyle w:val="Heading2"/>
      </w:pPr>
      <w:r>
        <w:t>Erwägungen</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du 4 décembre 2009 sur la gestion des établissements pour personnes âgées (LGEPA; rs/GE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ATF 144 I 170 consid. 3, ATF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BGE 149 I 329 S. 334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ATF 134 I 322 consid. 2.2; ATF 130 I 1 consid. 3.1), à moins qu'il ne puisse se fonder sur une délégation législative adoptée par le législateur cantonal ou découlant directement de la constitution cantonale (cf. ATF 138 I 196 consid. 4.1; ATF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Cette loi vise à assurer des conditions d'accueil, d'hébergement et de soins de qualité dans les EMS subventionnés et reconnus d'utilité publique, ainsi que dans les résidences pour personnes âgées (art. 1 LGEPA). Dans ce but, elle définit notamment les conditions de délivrance des autorisations d'exploitation, les modalités de surveillance des EMS, ainsi que les conditions d'octroi de la subvention et les modalités d'organisation générale des EMS (art. 2 LGEPA).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 précité visait à la fois à rappeler que les rapports de travail des collaborateurs des EMS subventionnés relevaient du droit privé, mais BGE 149 I 329 S. 335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 PL 10401, p. 38, consultable sur www.ge.ch/grandconseil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87-89). Après l'adoption de la loi, le Conseil d'Etat genevois a par ailleurs précisé le sens de l'art. 17 al. 2 LGEPA en prévoyant, dans le règlement d'application de cette loi, que la classification des fonctions dans les EMS pour l'application de l'échelle des traitements était déterminée par le service compétent de l'Etat (art. 19 al. 1 RGEPA).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 imposait aux EMS subventionnés une obligation de rémunérer leur directeur ou directrice de la même manière que le ferait l'Etat pour un EMS de taille similaire, soit conformément à la classe 24 s'agissant d'un établissement de 98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 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BGE 149 I 329 S. 336 classification des fonctions dans les établissements pour l'application de l'échelle des traitements est déterminée par le service compétent de l'Etat (art. 19 al. 1 RGEPA). La recourante frôle ainsi la témérité lorsqu'elle affirme qu'il serait évident que l'obligation de suivre les "mêmes principes" que l'Etat dans la rémunération de son personnel - telle que l'impose l'art. 17 LGEPA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 et 19 RGEPA, mais à la classe 26, comme cela ressort de l'arrêt attaqué et le reconnaît l'intéressée.</w:t>
      </w:r>
    </w:p>
    <w:p>
      <w:r>
        <w:rPr>
          <w:b/>
        </w:rPr>
        <w:t>E. 6</w:t>
      </w:r>
    </w:p>
    <w:p>
      <w:r>
        <w:t>Reste à présent à examiner si cette violation de la LGEPA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BGE 149 I 329 S. 337 ATF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ATF 124 II 248 consid. 4b; ATF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ATF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ATF 134 I 153 consid. 4; aussi arrêt 2C_134/2018 précité consid. 4.1). Or, comme cela a déjà été dit, une décision n'est pas arbitraire du simple fait que sa motivation s'avère insoutenable; encore faut-il que celle-ci se révèle arbitraire dans son résultat (cf. 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 L'art. 36 LGEPA autorise ainsi la Département cantonal à prendre toutes les BGE 149 I 329 S. 338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 et 19 RGEPA.</w:t>
      </w:r>
    </w:p>
    <w:p>
      <w:r>
        <w:rPr>
          <w:b/>
        </w:rPr>
        <w:t>E. 6.4</w:t>
      </w:r>
    </w:p>
    <w:p>
      <w:r>
        <w:t>La Cour de céans relève d'emblée que cette motivation juridique de l'arrêt attaqué, en tant qu'elle se réfère exclusivement à l'art. 36 LGEPA, peut susciter des doutes. Il est certes vrai que l'art. 36 al. 1 LGEPA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 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 et qu'elle ne figure pas non plus dans le catalogue des sanctions prononçables en cas de non-respect de la LGEPA fixé à l'art. 37 LGEPA, comme le relève à juste titre la recourante. Cela étant dit, les interrogations que peut susciter la motivation de l'arrêt attaqué sous l'angle du seul principe de la légalité, en fondant la diminution du prix de pension de la recourante exclusivement sur l'art. 36 al. 1 LGEPA, ne BGE 149 I 329 S. 339 suffisent pas pour considérer que ce raisonnement tombe sous le coup de l'arbitraire (cf. supra consid. 6.2). En effet, comme on va le voir, il n'est pas manifestement insoutenable de retenir que ladite mesure, si elle n'est pas expressément prévue à l'art. 36 LGEPA, peut en tout cas résulter d'une application combinée de cette norme avec les dispositions cantonales figurant aux art. 24 s. RGEPA, d'emblée invoquées par le Département cantonal dans sa décision de première instance.</w:t>
      </w:r>
    </w:p>
    <w:p>
      <w:r>
        <w:rPr>
          <w:b/>
        </w:rPr>
        <w:t>E. 6.5</w:t>
      </w:r>
    </w:p>
    <w:p>
      <w:r>
        <w:t>Comme déjà dit, il incombe au Département cantonal d'exécuter la LGEPA et son règlement d'application. C'est donc à lui qu'il revient de fixer le prix de pension maximum pouvant être facturé aux résidants d'un EMS subventionné (cf. art. 20 al. 1 LGEPA). Ce prix de pension constitue l'une des trois sources de revenu des EMS subventionnés par la République et canton de Genève, les deux autres étant le forfait versé par les assureurs maladie et, bien évidemment, la subvention cantonale (art. 19 LGEPA). Le prix de pension, qui vaut indépendamment du nombre de lits par chambre (cf. art. 24 RGEPA), est pour sa part censé couvrir à la fois le loyer et/ou les charges immobilières de l'EMS, d'éventuelles autres charges résultant d'une mission spécifique conférée par le canton, ainsi qu'un "forfait socio-hôtelier" appelé à financer les prestations socio-hôtelières fournies par l'établissement, c'est-à-dire les frais d'animation, d'hôtellerie, de restauration et d'administration (cf. art. 20 al. 2 LGEPA et 25 al. 1 RGEPA).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w:t>
      </w:r>
    </w:p>
    <w:p>
      <w:r>
        <w:rPr>
          <w:b/>
        </w:rPr>
        <w:t>E. 6.6</w:t>
      </w:r>
    </w:p>
    <w:p>
      <w:r>
        <w:t>Il ressort des travaux préparatoires de la LGEPA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 précité, p. 40). La LGEPA a institué la règle selon laquelle le prix de pension devait en principe être défini à l'avance, du moins en tant qu'il concernait les prestations socio-hôtelières, en tenant compte des bonnes pratiques de gestion dûment reconnues, sur la base de BGE 149 I 329 S. 340 comparaisons entre établissements, afin d'inciter les EMS à rechercher une gestion plus efficiente (ibidem).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 le Conseil d'Etat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 comme on l'a vu (cf. 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La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 Sur la base de ces faits, on peut soutenir sans arbitraire qu'en mettant sa menace à exécution et en ordonnant une diminution de 1 fr. du BGE 149 I 329 S. 341 prix de pension de l'EMS de la recourante, le Département cantonal a tout simplement tenté de faire cesser un état de fait contraire au droit, comme le lui enjoint l'art. 36 al. 1 LGEPA, et, ce, en usant de son pouvoir - ancré aux art. 20 LGEPA et 25 RGEPA - de fixer le prix de pension de l'EMS de la recourante en tenant compte de l'"écart qui subsisterait entre le coût de ses prestations socio-hôtelières et le forfait de référence", comme l'envisage la dernière disposition citée. En effet, il n'est pas manifestement insoutenable de considérer que l'art. 25 al. 2 RGEPA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 qui, comme on l'a vu, vise à éviter une augmentation des coûts de fonctionnement des EMS genevois. Rappelons à cet égard que, dans cet objectif, l'art. 26 LGEPA va jusqu'à envisager des diminutions du prix de pension dans les cas où un EMS refuserait de participer à des mesures d'optimisation des coûts censées être mises en place volontairement par les EMS (cf. art. 26 LGEPA; supra consid. 6.6). Il est clair que cette disposition, qui donne expressément un droit de "rétorsion" au Département cantonal (cf. Exposé des motifs LGEPA précité, p. 42 s., et Rapport de la Commission précité, p. 105), ne suffit pas à fonder une base légale dans le cas d'espèce, dès lors que, de l'avis même de l'autorité précitée, elle ne BGE 149 I 329 S. 342 peut servir qu'à "encourager" l'optimisation des coûts des EMS, sans justifier la mesure prise (cf. ATF 130 I 241 consid. 4.4). Il n'en reste pas moins qu'elle montre bien qu'il doit être également possible d'admettre, en suivant un raisonnement a maiore ad minus , des réductions du prix de pension en application combinée des art. 36 al. 1 LGEPA et 25 RGEPA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