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97</w:t>
      </w:r>
    </w:p>
    <w:p>
      <w:r>
        <w:t>Bundesgericht (BGE), 2021-11-22, FR</w:t>
      </w:r>
    </w:p>
    <w:p>
      <w:r>
        <w:rPr>
          <w:b/>
        </w:rPr>
        <w:t xml:space="preserve">Quelle: </w:t>
      </w:r>
      <w:r>
        <w:t>https://mcp.opencaselaw.ch/entscheid/bge_BGE_149_IV_97</w:t>
      </w:r>
    </w:p>
    <w:p>
      <w:r>
        <w:t>FR: ATF 149 IV 97</w:t>
      </w:r>
    </w:p>
    <w:p>
      <w:r>
        <w:t>IT: DTF 149 IV 97</w:t>
      </w:r>
    </w:p>
    <w:p>
      <w:pPr>
        <w:pStyle w:val="Heading2"/>
      </w:pPr>
      <w:r>
        <w:t>Regeste</w:t>
      </w:r>
    </w:p>
    <w:p>
      <w:r>
        <w:t>Regeste Art. 100 und 50 BGG; Art. 130 StPO; Art. 6 Ziff. 1 und 3 lit. c EMRK; verspätete Beschwerde ans Bundesgericht; Wiederherstellung der Beschwerdefrist; notwendige Verteidigung; Recht auf ein faires Verfahren und eine effektive Verteidigung. Die 30-tägige Frist zur Einreichung einer Beschwerde in Strafsachen beim Bundesgericht (Art. 100 Abs. 1 BGG) wurde vorliegend nicht eingehalten (E. 1). Der Grundsatz der Gleichbehandlung und das öffentliche Interesse an einer geordneten Rechtspflege sowie an der Rechtssicherheit rechtfertigen eine strikte Anwendung der Bestimmungen über die Fristen. Beim Entscheid über die Frage nach der Fristwiederherstellung (Art. 50 BGG) hat sich eine Partei Fehler ihres Vertreters anrechnen zu lassen (E. 2.1). Das BGG kennt kein Erfordernis einer notwendigen Verteidigung im Sinne der Art. 130 f. StPO, weshalb die aus dem publizierten Urteil BGE 143 I 284 abgeleiteten Grundsätze nicht analog auf die Beschwerde in Strafsachen vor Bundesgericht anwendbar sind (E. 2.3). Gemäss Art. 6 Ziff. 1 EMRK (Recht auf ein faires Verfahren) verfolgen die Ansetzung einer Beschwerdefrist (Art. 100 BGG) sowie die Bedingungen für deren Wiederherstellung (Art. 50 BGG) ein legitimes Ziel. Die dem Beschwerdeführer auferlegte Beschränkung des Zugangs zum Bundesgericht erweist sich mit Blick auf den Zweck, der mit den einschlägigen Bestimmungen über die Einhaltung der Beschwerdefrist verfolgt wird, als verhältnismässig. Angesichts der Besonderheiten der Beschwerde in Strafsachen vor Bundesgericht erlaubt der konventionsrechtliche Anspruch auf eine effektive Verteidigung (Art. 6 Ziff. 3 lit. c EMRK) keine Lockerung der sich aus Art. 100 und Art. 50 BGG ergebenden Anforderungen (E. 2.4 und 2.5).</w:t>
      </w:r>
    </w:p>
    <w:p>
      <w:r>
        <w:t>Regeste Art. 100 et 50 LTF; art. 130 CPP; art. 6 par. 1 et 3 let. c CEDH; recours tardif au Tribunal fédéral; restitution du délai de recours; défense obligatoire; droit à un procès équitable et à une défense effective. Le délai de 30 jours (art. 100 al. 1 LTF) pour déposer un recours en matière pénale au Tribunal fédéral n'a pas été observé en l'espèce (consid. 1). Une stricte application des règles relatives aux délais est justifiée par des motifs d'égalité de traitement et par un intérêt public lié à une bonne administration de la justice et à la sécurité du droit. Pour trancher la question de la restitution du délai (art. 50 LTF), une partie doit se laisser imputer la faute de son représentant (consid. 2.1). La défense obligatoire au sens des art. 130 s. CPP est inconnue de la LTF, de sorte que les principes déduits de l'arrêt publié aux ATF 143 I 284 ne sont pas applicables par analogie au recours en matière pénale au Tribunal fédéral (consid. 2.3). Conformément à l'art. 6 par. 1 CEDH (droit à un procès équitable), la fixation d'un délai de recours (art. 100 LTF) et les conditions posées à la restitution de celui-ci (art. 50 LTF) poursuivent un but légitime. Il existe un rapport raisonnable de proportionnalité entre la limitation d'accès au Tribunal fédéral imposée au recourant et le but visé par les dispositions topiques en matière d'observation du délai de recours. Compte tenu des spécificités du recours en matière pénale au Tribunal fédéral, le droit conventionnel à une défense effective (art. 6 par. 3 let. c CEDH) ne permet pas d'assouplir les exigences découlant des art. 100 et 50 LTF (consid. 2.4 et 2.5).</w:t>
      </w:r>
    </w:p>
    <w:p>
      <w:r>
        <w:t>Regesto Art. 100 e 50 LTF; art. 130 CPP; art. 6 n. 1 e 3 lett. c CEDU; ricorso tardivo al Tribunale federale; restituzione del termine di ricorso; difesa obbligatoria; diritto a un processo equo e a una difesa effettiva. Il termine di 30 giorni (art. 100 cpv. 1 LTF) per inoltrare un ricorso in materia penale al Tribunale federale non è stato rispettato nel caso concreto (consid. 1). Una rigorosa applicazione delle norme sui termini è giustificata da motivi connessi alla parità di trattamento e dall'interesse pubblico a una buona amministrazione della giustizia e alla sicurezza del diritto. Nell'ambito della decisione sulla restituzione del termine (art. 50 LTF), la parte deve lasciarsi imputare la colpa del suo rappresentante (consid. 2.1). La difesa obbligatoria ai sensi degli art. 130 seg. CPP è estranea alla LTF, di modo che i principi dedotti dalla sentenza pubblicata nella DTF 143 I 283 non sono applicabili per analogia al ricorso in materia penale al Tribunale federale (consid. 2.3). Conformemente all'art. 6 n. 1 CEDU (diritto a un processo equo), la fissazione di un termine di ricorso (art. 100 LTF) e le condizioni a cui è subordinata la sua restituzione (art. 50 LTF) perseguono uno scopo legittimo. Sussiste un ragionevole rapporto di proporzionalità tra la limitazione dell'accesso al Tribunale federale imposta all'insorgente e lo scopo perseguito dalle topiche disposizioni sull'osservanza del termine di ricorso. Considerate le specificità del ricorso in materia penale al Tribunale federale, il diritto convenzionale a una difesa effettiva (art. 6 n. 3 lett. c CEDU) non consente di mitigare le esigenze poste dagli art. 100 e 50 LTF (consid. 2.4 e 2.5).</w:t>
      </w:r>
    </w:p>
    <w:p>
      <w:pPr>
        <w:pStyle w:val="Heading2"/>
      </w:pPr>
      <w:r>
        <w:t>Erwägungen</w:t>
      </w:r>
    </w:p>
    <w:p>
      <w:r>
        <w:rPr>
          <w:b/>
        </w:rPr>
        <w:t>E. 1</w:t>
      </w:r>
    </w:p>
    <w:p>
      <w:r>
        <w:t>Le Tribunal fédéral contrôle d'office et librement la recevabilité des recours qui lui sont soumis ( ATF 145 I 239 consid. 2).</w:t>
      </w:r>
    </w:p>
    <w:p>
      <w:r>
        <w:rPr>
          <w:b/>
        </w:rPr>
        <w:t>E. 1.1</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Les délais fixés en jours par la loi ne courent toutefois pas du 15 juillet au 15 août inclus ( art. 46 al. 1 let. b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1.2</w:t>
      </w:r>
    </w:p>
    <w:p>
      <w:r>
        <w:t>En l'espèce, le jugement attaqué a été notifié au mandataire du recourant le 19 juillet 2021, ainsi que cela ressort de l'attestation de BGE 149 IV 97 S. 100 suivi des envois de la Poste. Compte tenu des féries, le délai de trente jours a commencé à courir le 16 août suivant et est ainsi arrivé à échéance le 14 septembre 2021, de sorte que le recours, déposé le lendemain, est tardif, ainsi que le relève le défenseur du recourant.</w:t>
      </w:r>
    </w:p>
    <w:p>
      <w:r>
        <w:rPr>
          <w:b/>
        </w:rPr>
        <w:t>E. 2</w:t>
      </w:r>
    </w:p>
    <w:p>
      <w:r>
        <w:t>Il convient dès lors d'examiner si le délai de recours au Tribunal fédéral peut être restitué, comme le requiert le conseil du recourant.</w:t>
      </w:r>
    </w:p>
    <w:p>
      <w:r>
        <w:rPr>
          <w:b/>
        </w:rPr>
        <w:t>E. 2.1</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(cf. sur cette notion, arrêts 6B_28/2018 du 7 août 2018 consid. 3.2.4; 2C_451/2016 / 2C_452/2016 du 8 juillet 2016 consid. 2.2; 6B_28/2017 du 23 janvier 2018 consid. 1.3). Pour trancher la question de la restitution du délai de recours au Tribunal fédéral, une partie doit se laisser imputer la faute de son représentant (arrêts 6B_1244/2020 du 15 décembre 2020 consid. 2; 4D_59/2020 du 5 novembre 2020 consid. 4; 5A_316/2011 du 6 mai 2011 consid. 3.2; cf. ATF 143 I 284 consid. 1.3; arrêt 4A_52/2019 du 20 mars 2019 consid. 3.1 et les arrêts cités). De manière générale, une défaillance dans l'organisation interne de l'avocat (problèmes informatiques, auxiliaire en charge du recours, absence du mandataire principal) ne constitue pas un empêchement non fautif justifiant une restitution du délai ( ATF 143 I 284 consid. 1.3 et arrêts cités).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arrêts 4A_207/ 2019 du 17 août 2020 consid. 4.3, non publié in ATF 146 III 413 ; 6B_1187/2016 du 6 juillet 2017 consid. 1.4; 6B_51/2015 du 28 octobre 2015 consid. 2.1; cf. également arrêts de la CourEDH Üçdag contre Turquie du 31 août 2021, requête n° 23314/19, § 38; BGE 149 IV 97 S. 101 Sabri Günes contre Turquie du 29 juin 2012, requête n° 27396/06, §§ 39 ss et 56 s.).</w:t>
      </w:r>
    </w:p>
    <w:p>
      <w:r>
        <w:rPr>
          <w:b/>
        </w:rPr>
        <w:t>E. 2.2</w:t>
      </w:r>
    </w:p>
    <w:p>
      <w:r>
        <w:t>En l'espèce, la lettre d'accompagnement du recours, signée du conseil du recourant, est datée du 15 septembre 2021, lendemain de l'échéance du délai de recours, laquelle est mentionnée dans le mémoire, sans qu'il ne soit fait état d'un quelconque empêchement d'agir. Ce n'est qu'à la suite de l'interpellation du Tribunal fédéral sur l'observation du délai, que le conseil du recourant en a demandé la restitution, faisant valoir l'établissement in extremis d'une attestation par le médecin de la compagne du recourant (datée du 11 septembre 2021), l'utilisation imprévisible et erronée d'un logiciel interne à l'étude, ainsi que l'intervention d'un nouvel auxiliaire. Il n'est donc pas fait état d'une impossibilité d'agir (accident, maladie subite, etc.) non fautive, du recourant ou de son mandataire, au sens de la jurisprudence.</w:t>
      </w:r>
    </w:p>
    <w:p>
      <w:r>
        <w:rPr>
          <w:b/>
        </w:rPr>
        <w:t>E. 2.3</w:t>
      </w:r>
    </w:p>
    <w:p>
      <w:r>
        <w:t>Admettant qu'au regard de la LTF, la restitution du délai devrait être refusée, le conseil du recourant soulève qu'un tel refus conduirait à une violation du droit à un procès équitable et de son droit à une défense efficace ( art. 6 par. 1 et 3 let . c CEDH), au vu de la lourde condamnation de celui-ci. Il considère qu'il y a lieu de s'écarter exceptionnellement d'une interprétation littérale du texte légal, à l'instar d'une appréciation conduite sous l'égide du CPP en cas de défense obligatoire, dans des circonstances exceptionnelles (cf. ATF 143 I 284 ). Or, la défense obligatoire ( art. 130 CPP ) sur laquelle repose la jurisprudence publiée aux ATF 143 I 284 , rendue dans le cadre de la restitution du délai d'appel en vertu de l' art. 94 CPP , est inconnue de la LTF ( ATF 146 IV 364 consid. 1.2). Devant le Tribunal fédéral, sous réserve de l' art. 41 al. 1 LTF , qui vise une tout autre hypothèse, le prévenu décide lui-même s'il veut ou non se faire représenter (arrêts 6B_1244/2020 du 15 décembre 2020 consid. 2.2; 6F_28/2020 du 18 novembre 2020 consid. 7; 6B_720/2015 du 5 avril 2016 consid. 3.2). En outre, contrairement à l' art. 94 CPP , l' art. 50 LTF ne fait pas mention d'un préjudice important et irréparable. Aussi, le recourant ne saurait se prévaloir d'une application par analogie de la jurisprudence rendue en lien avec l' art. 94 CPP ainsi que d'un préjudice important au stade du recours au Tribunal fédéral.</w:t>
      </w:r>
    </w:p>
    <w:p>
      <w:r>
        <w:rPr>
          <w:b/>
        </w:rPr>
        <w:t>E. 2.4</w:t>
      </w:r>
    </w:p>
    <w:p>
      <w:r>
        <w:t>L' art. 6 par. 1 CEDH garantit le droit à un procès équitable de manière générale. Selon la CourEDH, le droit d'accès à un tribunal n'est pas absolu et se prête à des limitations implicitement admises, BGE 149 IV 97 S. 102 notamment quant aux conditions de recevabilité d'un recours, car il appelle de par sa nature même une réglementation par l'Etat, lequel jouit à cet égard d'une certaine marge d'appréciation. Toutefois, ces limitations ne sauraient restreindre l'accès ouvert à un justiciable de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(arrêts de la CourEDH Üçdag contre Turquie précité, § 37; Raihani contre Belgique du 15 décembre 2015, requête n° 12019/08, § 32 et arrêts cités). Selon l' art. 6 par. 3 let . c CEDH, tout accusé a droit notamment à se défendre lui-même ou avoir l'assistance d'un défenseur de son choix et, s'il n'a pas les moyens de rémunérer un défenseur, pouvoir être assisté gratuitement par un avocat d'office, lorsque les intérêts de la justice l'exigent. L'examen du grief tiré de l' art. 6 par. 1 CEDH doit permettre de déterminer si la procédure pénale a globalement revêtu un caractère équitable. Les droits énoncés à l' art. 6 par. 3 CEDH ne sont non pas des fins en soi mais des aspects particuliers du droit général à un procès équitable qu'il convient de considérer en tenant compte de la procédure dans son ensemble (arrêts de la CourEDH Ibrahim et autres contre Royaume-Uni du 13 septembre 2016, requêtes n os 50541/ 08 et autres, § 250 s. et 262; Simeonovi contre Bulgarie du 12 mai 2017, requête n° 21980/04, § 112 s. et 120). Les modalités d'application de l' art. 6 par. 3 let . c CEDH devant les instances d'appel ou de cassation dépendent des circonstances particulières de la procédure en cause (arrêts de la CourEDH Andreyev contre Estonie du 22 novembre 2011, requête n° 48132/07, § 68; Meftah et autres contre France du 26 juillet 2002, requêtes n os 32911/ 96 et autres, § 41). Il faut tenir compte de l'ensemble de la procédure conduite dans l'ordre juridique interne et du rôle, au sein de celui-ci, des instances d'appel ou de cassation. Vu la spécificité du rôle joué par cette dernière instance, son contrôle étant limité au respect du droit, un formalisme plus grand peut être admis à cet égard (arrêt de la CourEDH Meftah et autres contre France précité, § 41 s. et les arrêts cités).</w:t>
      </w:r>
    </w:p>
    <w:p>
      <w:r>
        <w:rPr>
          <w:b/>
        </w:rPr>
        <w:t>E. 2.5</w:t>
      </w:r>
    </w:p>
    <w:p>
      <w:r>
        <w:t>Le recourant ne présente aucun développement relatif au droit à un procès équitable au sens de l' art. 6 par. 1 CEDH . L'on relèvera toutefois que la fixation d'un délai de recours et les conditions BGE 149 IV 97 S. 103 posées à la restitution de celui-ci au sens de la LTF poursuivent un but légitime, tendant notamment à assurer une bonne administration de la justice et au respect du principe de la sécurité juridique, qui assure l'égalité des justiciables devant la loi. Le principe de proportionnalité entre la limitation imposée et le but visé est respecté, dès lors que la restitution du délai permet d'assurer l'accès au Tribunal fédéral, en cas d'empêchement non fautif d'agir dans le délai de recours légal, à certaines conditions qui ne sont pas réalisées en l'espèce. Quant au droit conventionnel à une défense effective, il ne permet pas davantage d'assouplir les exigences découlant des art. 100 et 50 LTF (cf. arrêt 6B_28/2017 du 23 janvier 2018 consid. 1.3 in fine). Compte tenu des spécificités du recours en matière pénale au Tribunal fédéral, qui est une voie de recours extraordinaire (arrêts 6B_ 1065/2017 du 17 mai 2019 consid. 7, non publié in ATF 145 IV 237 ; 6B_67/2019 du 16 décembre 2020 consid. 6.6.7) permettant l'examen du droit et non des faits (cf. art. 95 et 97 LTF ), il y a lieu de s'en tenir à un formalisme strict, en particulier quant à l'observation du délai de recours par les avocats. Les arrêts de la CourEDH que cite le recourant (arrêts Andreyev contre Estonie précité, § 69 ss; Czekalla contre Portugal du 10 octobre 2002, requête n° 38830/97, § 24 ss, 38 ss et 59 ss) ont trait à la défense du condamné au stade de l'appel. Or, en l'espèce, le recourant a bénéficié de l'assistance d'un défenseur d'office tant en première instance qu'en procédure d'appel. Il a pu faire valoir tous ses griefs factuels et juridiques devant les juges du fond, concluant en appel, à sa libération des accusations d'agression et d'injure, et à sa condamnation pour lésions corporelles simples uniquement pour un cas de l'acte d'accusation, tentative de contrainte et contravention à la LStup. Il a pu contester la peine et la mesure prononcées. Le recourant a donc bénéficié d'une pleine voie de recours pour contester le jugement de première instance. La procédure pénale a ainsi globalement revêtu un caractère équitable au sens de l' art. 6 par. 1 CEDH . La présente affaire se distingue d'un autre cas cité, sans autre développement, par le recourant (arrêt de la CourEDH Panasenko contre Portugal du 22 juillet 2008, requête n° 10418/03, § 48 ss), dont l'examen porte sur une période de 15 jours suivant immédiatement la notification, dans une langue non maîtrisée par le requérant, de l'arrêt de la cour d'appel le condamnant à une peine de 21 ans d'emprisonnement ainsi qu'à une interdiction de territoire. BGE 149 IV 97 S. 104 Pendant cette période, le condamné n'était pas défendu effectivement, le délai de recours étant précisément de 15 jours. Dans la présente cause, il n'est pas fait état d'un défaut de défense au moment de la notification du jugement cantonal ou dans la période durant laquelle courait le délai de recours, en l'occurrence, prolongé en raison des féries judiciaires ( art. 46 al. 1 let. b LTF ).</w:t>
      </w:r>
    </w:p>
    <w:p>
      <w:r>
        <w:rPr>
          <w:b/>
        </w:rPr>
        <w:t>E. 2.6</w:t>
      </w:r>
    </w:p>
    <w:p>
      <w:r>
        <w:t>Considérer, comme le suggère le recourant, que la condamnation à une peine privative de liberté (24 mois avec sursis, en l'espèce) et à une expulsion du territoire (pour une durée de 5 ans) suffit à admettre systématiquement une restitution du délai de recours, reviendrait à vider de son sens l' art. 100 al. 1 LTF , fixant à 30 jours le délai de recours au Tribunal fédéral, pour une partie non négligeable des recours en matière pénale. Une telle approche contreviendrait gravement à l'intérêt public lié à une bonne administration de la justice, à la sécurité du droit et à l'égalité de traitement entre les justiciables, en fonction de la nature de la cause et la sanction prononcée. Seule une interprétation stricte et homogène des art. 100 al. 1 et 50 al. 1 LTF, indépendante du domaine du droit et des points attaqués (cf. art. 100 al. 2 à 5 LTF s'agissant des délais légaux spéciaux), permet d'assurer le respect des exigences de prévisibilité et de cohérence qui servent les intérêts des justiciables et de toutes les parties à une même procédure.</w:t>
      </w:r>
    </w:p>
    <w:p>
      <w:r>
        <w:rPr>
          <w:b/>
        </w:rPr>
        <w:t>E. 2.7</w:t>
      </w:r>
    </w:p>
    <w:p>
      <w:r>
        <w:t>Dans la mesure où l'application des règles relatives aux délais est également justifiée par des motifs d'égalité de traitement, le recourant ne saurait se prévaloir de ce principe à l'égard de ses coprévenus, lesquels ont déposé recours dans les temps. En tout état, le recourant ne saurait obtenir une restitution de délai pour la seule hypothèse où ses coprévenus seraient acquittés (cf. art. 410 al. 1 let. b CPP en cas de contradiction flagrante avec une décision pénale rendue postérieurement sur les mêmes faits). En tant qu'il se prévaut de faits nouveaux, qui justifieraient selon lui de renoncer à son expulsion, il omet que ceux-ci seraient irrecevables devant le Tribunal fédéral ( art. 99 LTF ), de sorte qu'il ne saurait en déduire une restitution du délai de recours.</w:t>
      </w:r>
    </w:p>
    <w:p>
      <w:r>
        <w:rPr>
          <w:b/>
        </w:rPr>
        <w:t>E. 2.8</w:t>
      </w:r>
    </w:p>
    <w:p>
      <w:r>
        <w:t>En définitive, en dépit de la portée que revêt son recours, on ne saurait faire une exception dans le cas du recourant, compte tenu des principes de la sécurité du droit, de la légalité et de l'égalité de traitement (cf. art. 5 al. 1 et 8 al. 1 Cst.; cf. arrêts 6B_28/2018 du 7 août 2018 consid. 3.2; 1C_293/2010 du 21 juin 2010 consid. 2; 9C_480/ 2007 du 27 novembre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