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213</w:t>
      </w:r>
    </w:p>
    <w:p>
      <w:r>
        <w:t>Bundesgericht (BGE), 2023-01-01, DE</w:t>
      </w:r>
    </w:p>
    <w:p>
      <w:r>
        <w:rPr>
          <w:b/>
        </w:rPr>
        <w:t xml:space="preserve">Quelle: </w:t>
      </w:r>
      <w:r>
        <w:t>https://mcp.opencaselaw.ch/entscheid/bge_BGE_149_IV_213</w:t>
      </w:r>
    </w:p>
    <w:p>
      <w:r>
        <w:t>FR: ATF 149 IV 213</w:t>
      </w:r>
    </w:p>
    <w:p>
      <w:r>
        <w:t>IT: DTF 149 IV 213</w:t>
      </w:r>
    </w:p>
    <w:p>
      <w:pPr>
        <w:pStyle w:val="Heading2"/>
      </w:pPr>
      <w:r>
        <w:t>Regeste</w:t>
      </w:r>
    </w:p>
    <w:p>
      <w:r>
        <w:t>Regeste Art. 81 Abs. 1 BGG; Beschwerderecht im Ausstandsverfahren. Der Richter oder die Richterin kann den Entscheid, mit dem ein gegen ihn bzw. sie eingereichtes Ablehnungsbegehren gutgeheissen wurde, nicht mit Beschwerde in Strafsachen anfechten (E. 2).</w:t>
      </w:r>
    </w:p>
    <w:p>
      <w:r>
        <w:t>Regeste Art. 81 al. 1 LTF; droit de recours dans la procédure de récusation. Le (ou la) juge ne peut pas attaquer par un recours en matière pénale la décision par laquelle une demande de récusation déposée contre lui (elle) a été acceptée (consid. 2).</w:t>
      </w:r>
    </w:p>
    <w:p>
      <w:r>
        <w:t>Regesto Art. 81 cpv. 1 LTF; diritto di ricorso nella procedura di ricusazione. Il o la giudice non può impugnare con un ricorso in materia penale la decisione con la quale è stata accolta una domanda di ricusazione presentata nei suoi confronti (consid. 2).</w:t>
      </w:r>
    </w:p>
    <w:p>
      <w:pPr>
        <w:pStyle w:val="Heading2"/>
      </w:pPr>
      <w:r>
        <w:t>Erwägungen</w:t>
      </w:r>
    </w:p>
    <w:p>
      <w:r>
        <w:rPr>
          <w:b/>
        </w:rPr>
        <w:t>E. 2</w:t>
      </w:r>
    </w:p>
    <w:p>
      <w:r>
        <w:t>Die angefochtenen Entscheide stellen selbstständig eröffnete Zwischenentscheide über Ausstandsbegehren dar. Dagegen steht die Beschwerde in Strafsachen zur Verfügung ( Art. 78 Abs. 1 und Art. 92 BGG ). Das Obergericht hat nach Art. 59 Abs. 1 lit. b i.V.m. Art. 380 StPO als einzige kantonale Instanz entschieden. Die Beschwerde ist somit gemäss Art. 80 BGG zulässig. 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 BGE 149 IV 213 S. 215 In Art. 81 Abs. 1 lit. b BGG werden in einer nicht abschliessenden Aufzählung unter anderem die beschuldigte Person (Ziff. 1) und die Staatsanwaltschaft genannt (Ziff. 3); die von einem Ausstandsentscheid betroffene Gerichtsperson wird dagegen nicht aufgeführt. Die Bestimmung ist als "Generalklausel mit Regelbeispielen" konzipiert. Dies bedeutet zum einen, dass die Aufzählung, wie bereits erwähnt, nicht abschliessend ist. Zum andern hat aber auch nicht in jedem Fall ein rechtlich geschütztes Interesse an der Aufhebung oder Änderung eines Entscheids in einer Strafsache, wer in der Aufzählung ausdrücklich genannt ist. Mit anderen Worten verleiht die Bestimmung von Art. 81 Abs. 1 lit. b BGG nicht selbst das rechtlich geschützte Interesse, welches sie voraussetzt ( BGE 139 IV 121 E. 4.2 mit Hinweisen und Beispielen). Aus der Beschwerdeschrift geht hervor, dass sich der Beschwerdeführer zum einen als Privatperson zur Beschwerde legitimiert betrachtet, weil er durch die Feststellungen des Obergerichts in seiner beruflichen Ehre und damit in seiner Persönlichkeit verletzt werde ( Art. 28 ZGB ). Die an ihm geäusserte Kritik könne sich negativ auf seine Mitarbeiterbeurteilung, die Lohnentwicklung und seine Beförderungschancen auswirken. Zum andern macht er geltend, er erfülle nach der Auffassung des Obergerichts den Anspruch auf den gesetzlichen Richter nicht, weshalb er als betroffener Richter ein rechtlich geschütztes Interesse an der Aufhebung oder Änderung des angefochtenen Entscheids habe. Entgegen der Auffassung des Beschwerdeführers betrifft ihn der Entscheid, die gegen ihn gerichteten Ausstandsgesuche gutzuheissen, einzig in seiner amtlichen Eigenschaft (vgl. BGE 107 Ia 266 ). Eine Disziplinarmassnahme oder eine andere Anordnung, die ihn in seiner privaten Rechtssphäre treffen würde, wurde nicht erlassen. Der Hinweis, dass künftig derartige Anordnungen (z.B. eine lohnwirksame Massnahme) erfolgen könnten, geht deshalb an der Sache vorbei bzw. über den Streitgegenstand hinaus. Bloss theoretisch mögliche, künftige Auswirkungen vermögen kein schutzwürdiges Interesse zu begründen. Der Streitgegenstand umfasst einzig die Ausstandsfrage, selbst wenn die Behauptung des Beschwerdeführers, dass einzelne Feststellungen in der Entscheidbegründung sein Persönlichkeitsrecht tangieren, zutreffen würde. Zur Beschwerdebefugnis des Richters in seiner amtlichen Eigenschaft hat das Bundesgericht im soeben zitierten BGE 107 Ia 266 dargelegt, BGE 149 IV 213 S. 216 dass ein Richter gegen die Gutheissung eines gegen ihn eingereichten Ablehnungsbegehrens ebensowenig zur Beschwerde befugt sei wie gegen die Aufhebung eines von ihm erlassenen Entscheids durch die Rechtsmittelinstanz ( BGE 107 Ia 266 S. 269). An dieser Rechtsprechung, die unter der Geltung des Bundesrechtspflegegesetzes vom 16. Dezember 1943 (BS 3 531) zur staatsrechtlichen Beschwerde erging, ist auch nach dem Inkrafttreten des Bundesgerichtsgesetzes vom 17. Juni 2005 (BGG) festzuhalten (vgl. zum Beschwerderecht nach Art. 81 BGG auch BGE 133 IV 121 E. 1.2). Ein Richter oder eine Richterin hat keinen eigenen Anspruch, an einem bestimmten Verfahren mitzuwirken (BENJAMIN SCHINDLER, Die Befangenheit der Verwaltung, 2002, S. 206; BREITENMOSER/SPORI FEDAIL, in: Praxiskommentar Verwaltungsverfahrensgesetz [VwVG], 2. Aufl. 2016, N. 119 zu Art. 10 VwVG ; GEROLD STEINMANN, in: Die schweizerische Bundesverfassung, St. Galler Kommentar, 3. Aufl. 2014, N. 29 zu Art. 30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