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66</w:t>
      </w:r>
    </w:p>
    <w:p>
      <w:r>
        <w:t>Bundesgericht (BGE), 2022-07-14, DE</w:t>
      </w:r>
    </w:p>
    <w:p>
      <w:r>
        <w:rPr>
          <w:b/>
        </w:rPr>
        <w:t xml:space="preserve">Quelle: </w:t>
      </w:r>
      <w:r>
        <w:t>https://mcp.opencaselaw.ch/entscheid/bge_BGE_149_II_66</w:t>
      </w:r>
    </w:p>
    <w:p>
      <w:r>
        <w:t>FR: ATF 149 II 66</w:t>
      </w:r>
    </w:p>
    <w:p>
      <w:r>
        <w:t>IT: DTF 149 II 66</w:t>
      </w:r>
    </w:p>
    <w:p>
      <w:pPr>
        <w:pStyle w:val="Heading2"/>
      </w:pPr>
      <w:r>
        <w:t>Regeste</w:t>
      </w:r>
    </w:p>
    <w:p>
      <w:r>
        <w:t>Regeste Art. 89 Abs. 1 lit. a, Art. 89 Abs. 3, Art. 93 Abs. 1 lit. a BGG; Beschwerde in Stimmrechtssachen; Anfechtung eines Urteils, welches das kommunale Parlament verpflichtet, eine neue Umsetzungsvorlage zu einer allgemeinen Anregung auszuarbeiten. Das angefochtene Urteil verpflichtet den Einwohnerrat (Stadtparlament), eine neue Umsetzungsvorlage zu einer Volksinitiative in der Form einer allgemeinen Anregung auszuarbeiten. Dieser selbstständig eröffnete Zwischenentscheid ist anfechtbar (Art. 93 Abs. 1 lit. a BGG) (E. 1.2 und 1.5). Erfordernis einer Stimmrechtsbescheinigung (E. 1.3). Die im Verfahren erstmals durch das angefochtene Urteil beschwerten Stimmberechtigten sind zur Beschwerde befugt (Art. 89 Abs. 1 lit. a in Verbindung mit Art. 89 Abs. 3 BGG) (E. 1.4).</w:t>
      </w:r>
    </w:p>
    <w:p>
      <w:r>
        <w:t>Regeste Art. 89 al. 1 let. a, art. 89 al. 3, art. 93 al. 1 let. a LTF; recours en matière de droits politiques; contestation d'un jugement contraignant le parlement communal à élaborer un nouveau projet de mise en oeuvre d'une initiative populaire rédigée en termes généraux. Le jugement attaqué oblige le pouvoir législatif communal à élaborer un nouveau projet de mise en oeuvre d'une initiative populaire rédigée en termes généraux. Cette décision incidente, notifiée séparément, peut faire l'objet d'un recours (art. 93 al. 1 let. a LTF) (consid. 1.2 et 1.5). Exigence d'une attestation de la qualité d'électeur (consid. 1.3). Les électeurs qui, dans le cadre de la procédure, sont atteints pour la première fois par le jugement attaqué ont qualité pour recourir (art. 89 al. 1 let. a en relation avec l'art. 89 al. 3 LTF) (consid. 1.4).</w:t>
      </w:r>
    </w:p>
    <w:p>
      <w:r>
        <w:t>Regesto Art. 89 cpv. 1 lett. a, art. 89 cpv. 3, art. 93 cpv. 1 lett. a LTF; ricorso in materia di diritti politici; impugnazione di una sentenza che obbliga il Parlamento comunale a elaborare un nuovo progetto di attuazione di un'iniziativa popolare presentata nella forma di proposta generica. La decisione impugnata obbliga il Consiglio degli abitanti (Parlamento della città) a elaborare un nuovo progetto di attuazione di una iniziativa popolare presentata come proposta generica. Questa decisione incidentale, notificata separatamente, è impugnabile (art. 93 cpv. 1 lett. a LTF) (consid. 1.2 e 1.5). Esigenza di un'attestazione del diritto di voto (consid. 1.3). Gli aventi diritto di voto toccati per la prima volta nell'ambito della procedura dalla decisione impugnata sono legittimati a ricorrere (art. 89 cpv. 1 lett. a in relazione con l'art. 89 cpv. 3 LTF) (consid. 1.4).</w:t>
      </w:r>
    </w:p>
    <w:p>
      <w:pPr>
        <w:pStyle w:val="Heading2"/>
      </w:pPr>
      <w:r>
        <w:t>Erwägungen</w:t>
      </w:r>
    </w:p>
    <w:p>
      <w:r>
        <w:rPr>
          <w:b/>
        </w:rPr>
        <w:t>E. 1.1</w:t>
      </w:r>
    </w:p>
    <w:p>
      <w:r>
        <w:t>Angefochten ist das Urteil des Verwaltungsgerichts des Kantons Aargau WBE.2021.229 vom 28. September 2021. Dieses hebt den Beschluss des Einwohnerrats der Stadt Aarau vom 25. März 2019 auf und weist die Sache zurück an den Einwohnerrat der Stadt BGE 149 II 66 S. 70 Aarau mit Anweisungen, wie die Anliegen der Initiative "Schuldenbremse zur Sicherung eines ausgeglichenen Finanzhaushalts der Stadt Aarau" umzusetzen seien. Die Beschwerdeführer machen die Verletzung politischer Rechte geltend. Die Beschwerde in Stimmrechtssachen gemäss Art. 82 lit. c BGG ist deshalb gegen das Urteil des Verwaltungsgerichts grundsätzlich zulässig.</w:t>
      </w:r>
    </w:p>
    <w:p>
      <w:r>
        <w:rPr>
          <w:b/>
        </w:rPr>
        <w:t>E. 1.2</w:t>
      </w:r>
    </w:p>
    <w:p>
      <w:r>
        <w:t>Beim angefochtenen Urteil handelt es sich aufgrund der dispositivmässigen Verpflichtung des Einwohnerrats der Stadt Aarau zur Ausarbeitung einer neuen Umsetzungsvorlage zur genannten Volksinitiative um einen Rückweisungsentscheid und damit um einen selbstständig eröffneten Zwischenentscheid im Sinne von Art. 93 Abs. 1 BGG . Die für eine selbstständige Anfechtung erforderliche Voraussetzung des nicht wieder gutzumachenden Nachteils im Sinne von lit. a dieser Bestimmung ist erfüllt, da der Einwohnerrat gezwungen wird, entgegen seiner in der Vorgeschichte und in der Vernehmlassung zum Ausdruck kommenden Rechtsauffassung eine neue Umsetzungsvorlage zu erlassen (vgl. BGE 145 I 239 E. 3.3; BGE 144 V 280 E. 1.2.2; BGE 144 IV 321 E. 2.3; BGE 141 V 255 E. 1.1). Es besteht diesbezüglich ein schutzwürdiges, öffentliches Interesse daran, dass ein demokratisch gewähltes Rechtsetzungsorgan nicht entgegen seiner Rechtsüberzeugung rechtsetzerisch tätig werden muss, bevor die Rechtslage geklärt ist - auf die Gefahr hin, dass die neue Umsetzungsvorlage vom Bundesgericht kassiert wird. Dieses Interesse können die Stimmberechtigten im Rahmen einer Beschwerde in Stimmrechtssachen geltend machen.</w:t>
      </w:r>
    </w:p>
    <w:p>
      <w:r>
        <w:rPr>
          <w:b/>
        </w:rPr>
        <w:t>E. 1.3</w:t>
      </w:r>
    </w:p>
    <w:p>
      <w:r>
        <w:t>Das Bundesgericht prüft die Eintretensvoraussetzungen von Amtes wegen und frei ( BGE 146 I 126 E. 1). Die Beschwerdeführer haben ihre Stimmberechtigung in der betreffenden Angelegenheit grundsätzlich von der betreffenden Gemeinde bescheinigen zu lassen und diese Stimmrechtsbescheinigung dem Bundesgericht mit Beschwerdeerhebung einzureichen; zumal wenn ihre Stimmberechtigung von keiner Vorinstanz geprüft wurde, so wie im vorliegenden Fall, bei dem die Beschwerdeführer in den vorinstanzlichen Verfahren nicht beteiligt waren. Vorliegend unterblieb dieser Nachweis. Da die Stimmberechtigung der beiden Beschwerdeführer jedoch unzweifelhaft ist, sind die Voraussetzungen von Art. 89 Abs. 3 BGG , um Beschwerde in Stimmrechtssachen zu führen, erfüllt.</w:t>
      </w:r>
    </w:p>
    <w:p>
      <w:r>
        <w:rPr>
          <w:b/>
        </w:rPr>
        <w:t>E. 1.4</w:t>
      </w:r>
    </w:p>
    <w:p>
      <w:r>
        <w:t>Die Beschwerdegegner stellen das Beschwerderecht der Beschwerdeführer dagegen infrage, weil diese an den bisherigen Verfahren BGE 149 II 66 S. 71 zur vorliegenden Sache nicht beteiligt waren. Auch die Beschwerde in Stimmrechtssachen setzt voraus, dass die Beschwerdeführer gemäss Art. 89 Abs. 1 lit. a BGG vor der Vorinstanz am Verfahren teilgenommen oder keine Möglichkeit zur Teilnahme erhalten haben, wenn ein Bundesgesetz die vorgängige Erhebung eines Rechtsmittels verlangt bzw. die Kantone ein entsprechendes Rechtsmittel vorsehen (Art. 88 Abs. 1 lit. a i.V.m. Abs. 2 BGG; Urteile des Bundesgerichts 1C_130/2020 vom 9. April 2021 E. 1.1, nicht publ. in: BGE 147 I 297 ; 1C_670/2019 / 1C_397/2020 vom 20. August 2020 E. 1.2; 1C_282/ 2018 vom 5. Juli 2018 E. 1.2; 1C_457/2013 vom 26. November 2013 E. 1.1; REGINA KIENER, Die Beschwerde in öffentlich-rechtlichen Angelegenheiten, in: Neue Bundesrechtspflege, Berner Tage für die juristische Praxis [BTJP] 2006, 2007, S. 267; KIENER/RÜTSCHE/KUHN, Öffentliches Verfahrensrecht, 3. Aufl. 2021, S. 397 Rz. 1820; s. auch MICHEL BESSON, Legitimation zur Beschwerde in Stimmrechtssachen, ZBJV 147/2011 S. 843 ff., 850 ff.; LUKA MARKIC, Das kantonale Rechtsschutzverfahren im Bereich der politischen Rechte, 2022, S. 128 f. Rz. 271 ff.; dagegen STEINMANN/MATTLE, in: Basler Kommentar, Bundesgerichtsgesetz, 3. Aufl. 2018, N. 71 f. zu Art. 89 BGG ). Vorliegend hat die Vorinstanz die Beschwerde gutgeheissen. Damit hat sie für die übrigen, an den vorinstanzlichen Verfahren noch nicht beteiligten Stimmberechtigten - unter ihnen die Beschwerdeführer - erst Anlass gegeben, selbst Beschwerde zu erheben. Die Beschwerdeführer sind daher gestützt auf Art. 89 Abs. 1 lit. a zweiter Halbsatz BGG zur Beschwerde zuzulassen (Urteile des Bundesgerichts 1C_302/2012 / 1C_303/2012 vom 27. Februar 2013 E. 2.1; 1C_578/ 2010 und andere vom 20. Dezember 2011 E. 2.2, nicht publ. in: BGE 138 I 131 ). Sie sind somit nach Art. 89 Abs. 1 lit. a in Verbindung mit Abs. 3 BGG zur Beschwerde berechtigt.</w:t>
      </w:r>
    </w:p>
    <w:p>
      <w:r>
        <w:rPr>
          <w:b/>
        </w:rPr>
        <w:t>E. 1.5</w:t>
      </w:r>
    </w:p>
    <w:p>
      <w:r>
        <w:t>Für die Berechnung der Beschwerdefrist ist grundsätzlich das Datum der Eröffnung der vollständigen Ausfertigung des angefochtenen Entscheids ausschlaggebend ( Art. 100 Abs. 1 BGG ). Im Lichte der geschilderten bundesgerichtlichen Rechtsprechung wäre ein solcher kantonaler Entscheid in Gutheissung einer Beschwerde in Stimmrechtsangelegenheiten allen Stimmberechtigten zu eröffnen bzw. stattdessen amtlich zu veröffentlichen. Ob die Eröffnung den Anforderungen entsprach und wann sie allenfalls für die übrigen Stimmberechtigten erfolgt ist, muss nicht weiter vertieft werden. BGE 149 II 66 S. 72 Vorliegend haben die Beschwerdeführer die Beschwerde innerhalb der 30-tägigen Beschwerdefrist, die für die Verfahrensbeteiligten mit der ihnen gegenüber erfolgten Eröffnung zu laufen begonnen hat, eingereicht. Die Beschwerde ist damit fristgemäss erhoben worden.</w:t>
      </w:r>
    </w:p>
    <w:p>
      <w:r>
        <w:rPr>
          <w:b/>
        </w:rPr>
        <w:t>E. 1.6</w:t>
      </w:r>
    </w:p>
    <w:p>
      <w:r>
        <w:t>Da auch die übrigen Sachurteilsvoraussetzungen erfüllt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