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6</w:t>
      </w:r>
    </w:p>
    <w:p>
      <w:r>
        <w:t>Bundesgericht (BGE), 2019-06-01, DE</w:t>
      </w:r>
    </w:p>
    <w:p>
      <w:r>
        <w:rPr>
          <w:b/>
        </w:rPr>
        <w:t xml:space="preserve">Quelle: </w:t>
      </w:r>
      <w:r>
        <w:t>https://mcp.opencaselaw.ch/entscheid/bge_BGE_149_II_6</w:t>
      </w:r>
    </w:p>
    <w:p>
      <w:r>
        <w:t>FR: ATF 149 II 6</w:t>
      </w:r>
    </w:p>
    <w:p>
      <w:r>
        <w:t>IT: DTF 149 II 6</w:t>
      </w:r>
    </w:p>
    <w:p>
      <w:pPr>
        <w:pStyle w:val="Heading2"/>
      </w:pPr>
      <w:r>
        <w:t>Regeste</w:t>
      </w:r>
    </w:p>
    <w:p>
      <w:r>
        <w:t>Regeste Art. 16 Abs. 1 der Richtlinie 2008/115/EG (Rückführungsrichtlinie); Art. 80 Abs. 4 und Art. 81 Abs. 2 AIG (Fassung gemäss Ziff. I des Bundesgesetzes vom 14. Dezember 2018 [Verfahrensregelungen und Informationssysteme], in Kraft seit 1. Juni 2019); Haftbedingungen für ausländerrechtlich festgehaltene Personen; Zugang zum Internet. Bestätigung der Rechtsprechung (BGE 146 II 201), wonach ausländerrechtliche Festhaltungen grundsätzlich in einer speziellen, nur zu diesem Zweck bestimmten Vollzugsanstalt zu erfolgen haben (E. 4.1). Die baulichen, organisatorischen und personellen Gegebenheiten der Vollzugsinstitution sollen den administrativen Charakter der Festhaltung zum Ausdruck bringen. Die mit der Festhaltung verbundenen Beschränkungen der Grundrechte dürfen hinsichtlich der Erforderlichkeit - besondere Situationen im Einzelfall vorbehalten - nicht weiter gehen, als dies für den Vollzug der Weg-, Aus- oder Landesverweisung nötig ist (E. 4.2). Konkrete bauliche, organisatorische und personelle Verhältnisse im Regionalgefängnis Moutier (E. 4.3). Die Haftbedingungen sind im konkreten Fall anzupassen, soweit der Beschwerdeführer über 18 Stunden in einer Zelle eingeschlossen ist (E. 5.1). Der Anspruch ausländerrechtlich inhaftierter Personen auf angemessene soziale Kontakte und Kontaktmöglichkeiten nach aussen umfasst eine - allenfalls zeitlich und örtlich beschränkte - Zugriffsmöglichkeit auf das Internet (E. 5.2). Die Verweigerung des Gebrauchs von privaten Mobiltelefonen ist mit Blick auf die konkrete Regelung im Regionalgefängnis Moutier nicht unverhältnismässig (E. 5.3).</w:t>
      </w:r>
    </w:p>
    <w:p>
      <w:r>
        <w:t>Regeste Art. 16 par. 1 de la directive 2008/115/CE (directive sur le retour); art. 80 al. 4 et art. 81 al. 2 LEI (dans sa teneur selon ch. I de la loi fédérale du 14 décembre 2018 [Normes procédurales et systèmes d'information], en vigueur depuis le 1 er juin 2019); conditions de détention des personnes étrangères; accès à Internet. Confirmation de la jurisprudence (ATF 146 II 201) à teneur de laquelle les détentions relevant du droit des étrangers doivent en principe avoir lieu dans un établissement spécialisé, affecté exclusivement à cet effet (consid. 4.1). La construction, l'organisation et le personnel de l'établissement servant à l'exécution de la détention doivent refléter le caractère administratif de cette dernière. Les restrictions des droits fondamentaux liées à la détention ne doivent pas aller au-delà de ce qui est nécessaire à l'exécution du renvoi, de l'expulsion ou de l'expulsion pénale, sous réserve des circonstances particulières du cas d'espèce (consid. 4.2). Situation concrète en matière de construction, d'organisation et de personnel à la prison régionale de Moutier (consid. 4.3). Les conditions de détention doivent être adaptées au cas particulier dès lors que le recourant est placé en cellule pour une durée supérieure à 18 heures (consid. 5.1). Le droit des personnes détenues en application du droit des étrangers à des contacts sociaux appropriés et à des possibilités de contact avec l'extérieur comprend l'accès à Internet, qui peut éventuellement être limité dans le temps et dans l'espace (consid. 5.2). Le refus d'autoriser l'usage de téléphones portables privés n'est pas disproportionné au regard de la réglementation concrète en vigueur à la prison régionale de Moutier (consid. 5.3).</w:t>
      </w:r>
    </w:p>
    <w:p>
      <w:r>
        <w:t>Regesto Art. 16, paragrafo 1, della direttiva 2008/115/CE (direttiva sul rimpatrio); art. 80 cpv. 4 e art. 81 cpv. 2 LStrI (nel tenore secondo il n. I della legge federale del 14 dicembre 2018 [Norme procedurali e sistemi d'informazione], in vigore dal 1° giugno 2019); condizioni di carcerazione degli stranieri; accesso a Internet. Conferma della giurisprudenza (DTF 146 II 201) secondo la quale le carcerazioni in materia di diritto degli stranieri devono di principio avvenire in uno stabilimento speciale, adibito esclusivamente a tal fine (consid. 4.1). La struttura, l'organizzazione e il personale dello stabilimento adibito all'esecuzione della carcerazione devono riflettere il carattere amministrativo di quest'ultima. Le restrizioni ai diritti fondamentali connesse alla carcerazione non devono eccedere quanto necessario per l'esecuzione dell'allontanamento, dell'espulsione o dell'espulsione penale, riservate le circostanze particolari del singolo caso (consid. 4.2). Situazione concreta del carcere regionale di Moutier dal profilo della struttura, dell'organizzazione e del personale (consid. 4.3). Le condizioni della carcerazione devono essere adattate al caso particolare dal momento che il ricorrente è rinchiuso in cella per una durata superiore a 18 ore (consid. 5.1). Il diritto delle persone incarcerate in base al diritto degli stranieri ad avere dei contatti sociali appropriati e delle possibilità di contatto con l'esterno include l'accesso a Internet, che può eventualmente essere limitato nel tempo e nello spazio (consid. 5.2). Il rifiuto di autorizzare l'uso dei telefoni cellulari privati non è sproporzionato alla luce della regolamentazione concreta in vigore nel carcere regionale di Moutier (consid. 5.3).</w:t>
      </w:r>
    </w:p>
    <w:p>
      <w:pPr>
        <w:pStyle w:val="Heading2"/>
      </w:pPr>
      <w:r>
        <w:t>Erwägungen</w:t>
      </w:r>
    </w:p>
    <w:p>
      <w:r>
        <w:rPr>
          <w:b/>
        </w:rPr>
        <w:t>E. 4</w:t>
      </w:r>
    </w:p>
    <w:p>
      <w:r>
        <w:t>Der Beschwerdeführer beanstandet seine Haftbedingungen. Diese und die damit verbundenen Grundrechtseingriffe gingen über das Notwendige hinaus. Die Haftbedingungen im Regionalgefängnis Moutier widersprächen - insbesondere bezüglich des fehlenden Zugangs zum Internet und zum eigenen Mobiltelefon sowie bezüglich der Dauer der Einschliessung (18 Stunden pro Tag) - den rechtlichen Vorgaben. Die Inhaftnahme solle einzig und allein dem Zweck der Sicherung der Rückführung und unter keinen Umständen der Bestrafung dienen, was in den Haftbedingungen geeignet zum Ausdruck kommen und sich dort niederschlagen müsse.</w:t>
      </w:r>
    </w:p>
    <w:p>
      <w:r>
        <w:rPr>
          <w:b/>
        </w:rPr>
        <w:t>E. 4.1.1</w:t>
      </w:r>
    </w:p>
    <w:p>
      <w:r>
        <w:t>Nach Art. 81 Abs. 2 AIG (SR 142.20) ist die Administrativhaft - entsprechend Art. 16 Abs. 1 Satz 1 der auch für die Schweiz verbindlichen Richtlinie 2008/115/EG des Europäischen Parlaments und des Rates vom 16. Dezember 2008 über gemeinsame Normen und Verfahren in den Mitgliedstaaten zur Rückführung illegal aufhältiger Drittstaatsangehöriger (Rückführungsrichtlinie; ABl. L 348 vom 24. Dezember 2008 S. 98) - in einer speziellen, nur zu diesem Zweck vorgesehenen Anstalt zu vollziehen (Ausschaffungszentrum). Sie kann bloss dann - in Ausnahmefällen - in ordentlichen Haftanstalten vollzogen werden, falls ein administrativ anderweitig nicht bewältigbarer wichtiger Grund für dieses Vorgehen spricht sowie die Trennung von den anderen Häftlingen durch eine eigenständige Abteilung sichergestellt bleibt ( BGE 146 II 201 E. 4-6). Es muss sich nach der Rechtsprechung dabei um "absolute Einzelfälle" handeln (vgl. BGE 146 II 201 E. 7 und die Urteile 2C_280/2021 vom 22. April 2021 E. 2.4; 2C_961/2020 vom 24. März 2021 E. 2.4.1; 2C_844/ 2020 vom 30. Oktober 2020 E. 6.1). Der Grund für die vom Grundsatz abweichende Unterbringung ist sachgerecht darzutun und zu BGE 149 II 6 S. 10 belegen; nur so können der Haftrichter und letztinstanzlich das Bundesgericht die angegebenen Gründe auf eine Verletzung der Vorgaben von Art. 81 Abs. 2 AIG bzw. Art. 16 der Rückführungsrichtlinie hin überprüfen (vgl. Art. 80 Abs. 4 AIG [Berücksichtigung der "Umstände des Haftvollzugs"]; BGE 146 II 201 E. 8; Urteil 2C_662/ 2022 vom 8. September 2022 E. 2.2.1).</w:t>
      </w:r>
    </w:p>
    <w:p>
      <w:r>
        <w:rPr>
          <w:b/>
        </w:rPr>
        <w:t>E. 4.1.2</w:t>
      </w:r>
    </w:p>
    <w:p>
      <w:r>
        <w:t>Das Bundesgericht hat diese Rechtsprechung inzwischen wiederholt bestätigt (vgl. die Urteile 2C_662/2022 vom 8. September 2022 E. 2.2.2 [JVA Realta/GR]; 2C_280/2021 vom 22. April 2021 E. 2.4 und 2.5 [Untersuchungs- und Strafgefängnis Stans]; 2C_844/ 2020 vom 30. Oktober 2020 E. 6 und 2C_961/2020 vom 24. März 2021 E. 2.4 [Untersuchungsgefängnis Solothurn]). Es hat dabei unter anderem darauf hingewiesen, dass (kleinere) Kantone die Möglichkeit haben, die Festhaltung in einer geeigneten Einrichtung eines anderen Kantons zu organisieren, wenn sie die gesetzlichen Festhaltungsbedingungen ( Art. 81 Abs. 2 AIG ) selber nicht einhalten können oder wollen (Urteil 2C_280/2021 vom 22. April 2021 E. 2.5.3 unter Hinweis auf BGE 146 II 201 E. 5.2.1; vgl. auch die Urteile des EuGH vom 17. Juli 2014 C-473/13 und C-514/13 Bero/Bouzalmate , Randnr. 31, bzw. vom 10. März 2022 C-519/20 K. , Randnrn. 91 ff.). Es hat damit auf die Zusammenarbeit unter den Kantonen verwiesen. Nach Art. 82 Abs. 1 AIG kann der Bund dementsprechend auch den Bau und die Einrichtung kantonaler Haftanstalten, "die ausschliesslich dem Vollzug der Vorbereitungs-, Ausschaffungshaft und Durchsetzungshaft sowie der kurzfristigen Festhaltung dienen" und eine bestimmte Grösse aufweisen, ganz oder teilweise (mit-)finanzieren (vgl. das Urteil 2C_662/2022 vom 8. September 2022 E. 2.2.2).</w:t>
      </w:r>
    </w:p>
    <w:p>
      <w:r>
        <w:rPr>
          <w:b/>
        </w:rPr>
        <w:t>E. 4.2.1</w:t>
      </w:r>
    </w:p>
    <w:p>
      <w:r>
        <w:t>Die Haftbedingungen und baulichen Elemente der speziellen, nur zum Vollzug der administrativen Festhaltung vorgesehenen Einrichtung sollen zum Ausdruck bringen, dass die Festhaltung administrativer Natur ist und in keinem Zusammenhang mit einem Strafvollzug oder einer Untersuchungshaft steht. Zweck der ausländerrechtlichen Administrativhaft ist einzig die Sicherung der Durchführung des Wegweisungs-, Ausweisungs- oder strafrechtlichen Landesverweisungsverfahrens und des Vollzugs der entsprechenden Entscheide. Das Vollzugsregime hat diesem Zweck entsprechend freier als in der Untersuchungshaft oder im Strafvollzug zu sein (Gemeinschaftsräumlichkeiten, Besuchsausübung, Freizeitaktivitäten; BGE 123 I 221 E. II.1b; BGE 122 I 222 E. 2a/bb; BGE 122 II 49 E. 5a, BGE 122 II 299 E. 3c; BGE 149 II 6 S. 11 ANDREAS ZÜND, in: Migrationsrecht, Spescha/Zünd/ Bolzli/Hruschka/de Weck [Hrsg.], 5. Aufl. 2019, N. 3 zu Art. 81 AIG ). Grundrechtsbezogene Einschränkungen rechtfertigen sich über den mit der Festhaltung notwendigerweise verbundenen Sicherungszweck hinaus nur aus Erfordernissen des Anstaltsbetriebs oder bei konkreten Sicherheitsbedenken im Einzelfall (vgl. BGE 146 II 201 E. 2.2 und 6.2.2; BGE 123 I 221 E. I.4d; BGE 122 I 222 E. 2a/bb; BGE 122 II 299 E. 3c; THOMAS HUGI YAR, in: Ausländerrecht, Uebersax/Rudin/Hugi Yar/ Geiser/Vetterli [Hrsg.], 3. Aufl. 2022, Rz. 12.175 ff.; ZÜND, a.a.O., N. 3 zu Art. 81 AIG ).</w:t>
      </w:r>
    </w:p>
    <w:p>
      <w:r>
        <w:rPr>
          <w:b/>
        </w:rPr>
        <w:t>E. 4.2.2</w:t>
      </w:r>
    </w:p>
    <w:p>
      <w:r>
        <w:t>Bauliche, organisatorische und personelle Gegebenheiten dürfen dabei nicht als unabänderlich gelten; sie müssen insoweit geschaffen oder angepasst werden, als sich dies für einen verfassungs- und richtlinienkonformen Haftvollzug als nötig erweist (vgl. BGE 122 I 222 E. 2a/bb; BGE 122 II 49 E. 5b/cc, BGE 122 II 299 E. 3c; HUGI YAR, a.a.O., Rz. 12.178). Um die Grundrechtskonformität der Unterbringung von Gefangenen zu beurteilen, sind die konkreten Haftbedingungen insgesamt zu würdigen ( BGE 123 I 221 E. II.1c/cc). Es geht bei der Haftprüfung um die hauptsächlichen Haftbedingungen, welche die Zumutbarkeit der Festhaltung als solche beeinflussen; untergeordnete Mängel sind unabhängig vom Haftprüfungsverfahren im dafür vorgesehenen Verwaltungsbeschwerde- bzw. Aufsichtsverfahren geltend zu machen (vgl. HUGI YAR, a.a.O., Rz. 12.191).</w:t>
      </w:r>
    </w:p>
    <w:p>
      <w:r>
        <w:rPr>
          <w:b/>
        </w:rPr>
        <w:t>E. 4.2.3</w:t>
      </w:r>
    </w:p>
    <w:p>
      <w:r>
        <w:t>Der EuGH hat den Begriff der "speziellen Hafteinrichtung" inzwischen seinerseits schengenrechtlich (Art. 16 Abs. 1 Satz 1 Rückführungsrichtlinie) präzisiert: Danach zeichnet sich eine solche durch eine Gestaltung und Ausstattung ihrer Räumlichkeiten sowie durch Organisations- und Funktionsmodalitäten aus, "die dazu geeignet sind, den dort untergebrachten illegal aufhältigen Drittstaatsangehörigen zu zwingen, sich ständig in einem eingegrenzten, geschlossenen Bereich aufzuhalten", gleichzeitig aber die Zwangsmassnahme auf das beschränken, "was für die wirksame Vorbereitung seiner Abschiebung unbedingt erforderlich ist" (Urteil des EuGH vom 10. März 2022 C-519/20 K. , Randnr. 45). Dabei sind gesamthaft die Ausstattung der Räumlichkeiten, die Regelung der Haftbedingungen sowie die besonderen Qualifikationen und Aufgaben des Personals zu berücksichtigen. Entscheidend ist - so der EuGH -, "ob sich der Zwang, dem die betreffenden Staatsangehörigen ausgesetzt sind, in Anbetracht all dieser Umstände auf das BGE 149 II 6 S. 12 Mass beschränkt, das unbedingt erforderlich ist, um ein wirksames Rückkehrverfahren zu gewährleisten, und es soweit wie möglich vermeidet, dass die Unterbringung einer Inhaftierung in einer Gefängnisumgebung gleichkommt, wie sie für eine Strafhaft kennzeichnend ist" (Urteil des EuGH vom 10. März 2022 C-519/20 K. , Randnr. 54; VGL. AUCH EUROPÄISCHES KOMITEE ZUR VERHÜTUNG VON FOLTER UND UNMENSCHLICHER BEHANDLUNG ODER STRAFE[CPT], Fiche thématique "Rétention des migrants", 2017, S. 1 Introduction[Punkt 5],S. 4 3. Structures adaptées [Punkt 3],S. 5 5. Régime ouvert [Punkt 1], www.coe.int/fr/web/cpt/immigration-detention ; zur Berücksichtigung des jeweiligen Festhaltungszwecks auch die EGMR-Urteile H.A. und andere gegen Griechenland [Nr. 19951/16] vom 28. Februar2019 § 196; Kanagaratnam und andere gegen Belgien [Nr. 15297/09]vom 13. Dezember 2011 § 84 und Khlaifia und andere gegen Italien [Nr. 16483/12] vom 15. Dezember 2016 § 158 ff. [zu Art. 3 EMRK ]).</w:t>
      </w:r>
    </w:p>
    <w:p>
      <w:r>
        <w:rPr>
          <w:b/>
        </w:rPr>
        <w:t>E. 4.2.4</w:t>
      </w:r>
    </w:p>
    <w:p>
      <w:r>
        <w:t>Inhaltlich hat das Bundesgericht bisher entschieden, dass die Festhaltungsbedingungen so ausgestaltet sein müssen, dass soziale Kontakte innerhalb der Anstalt wie auch nach aussen möglich bleiben ( BGE 122 II 299 E. 5a). Ausländerrechtlich Inhaftierte haben Anspruch auf freien Telefonverkehr auf eigene Kosten ( BGE 122 II 299 E. 6b), auf unkontrollierten Briefverkehr ( BGE 122 I 222 E. 6a) und auf unbeaufsichtigte Besuche ( BGE 122 I 22 E. 5b) grundsätzlich ohne Trennscheibe ( BGE 122 II 299 E. 6a). Hiervon kann nur bei konkreten Sicherheitsbedenken im Einzelfall abgewichen werden. Den Inhaftierten ist schliesslich mindestens ein Spaziergang von 1 Stunde an der frischen Luft ohne Handschellen zu gewähren ( BGE 122 I 222 E. 4b; vgl. zu den Haftbedingungen in der Doktrin: HUGI YAR, a.a.O., Rz. 12.175 ff.; CONSTANTIN HRUSCHKA, XIII Wegweisungsvollzug und Zwangsmassnahmen, in: Handbuch zum Asyl- und Wegweisungsverfahren, Schweizerische Flüchtlingshilfe SFH [Hrsg.], 3. Aufl. 2021, S. 571 ff.; BAHAR IREM CATAK KANBER, Die ausländerrechtliche Administrativhaft, 2017, S. 253 ff.; CHATTON/ MERZ, in: Code annoté de droit des migrations, Bd. II: Loi sur les étrangers [LEtr], Nguyen/Amarelle [Hrsg.], 2017, N. 6 ff., 16 ff. zu Art. 81 AuG; MARTIN BUSINGER, Ausländerrechtliche Haft, 2015, S. 297 ff.; ZÜND, a.a.O., N. 3 ff. zu Art. 81 AIG ; ACHERMANN/KÜNZLI, Die ausländerrechtliche Administrativhaft im Licht der internationalen Rechtsvorgaben, in: Verletzlichkeit und Risiko im Justizvollzug, Queloz und andere [Hrsg.], 2014, S. 83 ff., dort S. 89 f.; TARKAN GÖKSU, in: Bundesgesetz über die Ausländerinnen und Ausländer BGE 149 II 6 S. 13 [AuG], Caroni/Gächter/Thurnherr [Hrsg.], 2010, N. 5 ff. zu Art. 81 AuG).</w:t>
      </w:r>
    </w:p>
    <w:p>
      <w:r>
        <w:rPr>
          <w:b/>
        </w:rPr>
        <w:t>E. 4.3.1</w:t>
      </w:r>
    </w:p>
    <w:p>
      <w:r>
        <w:t>Das Regionalgefängnis Moutier dient seit dem 1. Juli 2018 im Wesentlichen noch dem Vollzug von ausländerrechtlichen Zwangsmassnahmen. Es umfasst 28 Plätze auf zwei Stockwerken für 24 Männer und 4 Frauen in 14 Einzelzellen, einer Zweier- und vier Dreierzellen. Im 3. Obergeschoss befinden sich zwei Spazierhöfe. Einer verfügt über zwei Tischfussballtische, einen Tischtennistisch und eine Bank; der andere ist mit einem Tischtennistisch, einer Bank und einem geschützten Arbeitsbereich ausgestattet. Gemäss dem Bericht der Nationalen Kommission zur Verhütung von Folter (NKVF) vom 28. Juni 2019 bieten beide ausreichend Regen- und Sonnenschutz. Insgesamt wirkten sie - so die NKVF - zwar "eher karg", doch vermittelten sie dank dem "Aussenblick" dennoch ein "Gefühl von Freiheit" (Rz. 17). Auf jedem Stockwerk mit Zimmern befindet sich ein Kontaktraum, in dem sich Mitarbeitende, die im Hinblick auf ihre Aufgabe im Regionalgefängnis (Vollzug von Zwangsmassnahmen) speziell geschult wurden, aufhalten und als direkte Ansprechpersonen zur Verfügung stehen (Rz. 14). Im Übrigen bestehen eine kleine Bibliotheksecke, ein Raum für Besuche (ohne Schutzscheiben), ein gemeinsamer Aufenthaltsraum mit einem Fernseher und ein Fitnessraum. Die Fenster des Aufenthaltsraums lassen - so der verbindlich festgestellte Sachverhalt im angefochtenen Entscheid ( Art. 105 Abs. 2 BGG ) - "einen uneingeschränkten Blick auf die Umgebung" zu.</w:t>
      </w:r>
    </w:p>
    <w:p>
      <w:r>
        <w:rPr>
          <w:b/>
        </w:rPr>
        <w:t>E. 4.3.2</w:t>
      </w:r>
    </w:p>
    <w:p>
      <w:r>
        <w:t>Hinsichtlich der Haftbedingungen gilt grundsätzlich die allgemeine Hausordnung der Regionalgefängnisse des Kantons Bern vom 22. Februar/1. März 2019, welche gegenüber der allgemeinen Regelung für Regionalgefängnisse teilweise abweichende bzw. spezielle Regeln für die "freiheitsentziehenden Zwangsmassnahmen im Ausländerrecht" vorsieht (Besuchsregelung, elektronische Kommunikationsmittel und Geräte, Telefonie, medizinische Betreuung, Arbeit, Arbeitsentgelt und Entlassung). Die Haftbedingungen sind damit - wie das Bundesgericht in seiner Rechtsprechung verlangt ( BGE 122 I 222 E. 2b; BGE 99 Ia 262 E. III.4; HUGI YAR, a.a.O., Rz. 12.177; CHATTON/MERZ, a.a.O., N. 14 zu Art. 81 AuG; BUSINGER, a.a.O., S. 298) - generell-abstrakt geregelt und schützen die betroffenen Personen hinreichend vor Willkür. Eine weitere, besondere gesetzliche Grundlage ist entgegen den Einwänden des BGE 149 II 6 S. 14 Beschwerdeführers nicht erforderlich, auch wenn es wünschbar erscheinen mag, dass für die ausländerrechtliche Haft - der Klarheit, Übersichtlichkeit und Verständlichkeit halber - eine eigenständige Regelung bestehen würde.</w:t>
      </w:r>
    </w:p>
    <w:p>
      <w:r>
        <w:rPr>
          <w:b/>
        </w:rPr>
        <w:t>E. 4.3.3</w:t>
      </w:r>
    </w:p>
    <w:p>
      <w:r>
        <w:t>Besuche von Privatpersonen sind ohne Voranmeldung jeweils dienstags und donnerstags, zwischen 14.00 und 16.00 Uhr, möglich; ausnahmsweise auch am Wochenende. Den inhaftierten Personen stehen vier Telefonautomaten zur Verfügung, die sie auf eigene Kosten benutzen können, wobei mittellose Personen wöchentlich ein Guthaben von Fr. 5.- zugesprochen erhalten. Daneben bestehen verschiedene bezahlte Beschäftigungsmöglichkeiten (Reinigung, Wäscherei, Produktion von Holzbündeln oder Kartonage für die Uhrenindustrie), welche es dem Einzelnen erlauben, sich weitere Mittel zu beschaffen. Wer arbeitet, kann sich von 09.00 Uhr bis 18.00 Uhr ausserhalb der Zellen aufhalten; für die anderen sind die Zellen zwischen 12 Uhr bis 18 Uhr (an Wochenenden ab 11.00 Uhr) geöffnet. Von 14 Uhr bis 17 Uhr sind die beiden Spazierhöfe und die übrigen Stockwerke, d.h. der Gemeinschaftsbereich der jeweils anderen Etage, sowie im Erdgeschoss die Bibliothek und der Fitnessbereich zugänglich.</w:t>
      </w:r>
    </w:p>
    <w:p>
      <w:r>
        <w:rPr>
          <w:b/>
        </w:rPr>
        <w:t>E. 5.1</w:t>
      </w:r>
    </w:p>
    <w:p>
      <w:r>
        <w:t>Gesamthaft teilt das Bundesgericht die Ansicht der Vorinstanz, dass sich das Festhaltungsregime im Regionalgefängnis Moutier von anderen Haftarten damit grundsätzlich deutlich genug unterscheidet und dem Eindruck entgegenwirkt, dass es sich dabei um eine Untersuchungshaft oder einen Strafvollzug handelt. Zu diesem Schluss ist auch die NKVF gekommen: Sie stellt in ihrem Bericht vom 28. Juni 2019 ausdrücklich fest, dass sich das Haftregime der Administrativhaft im Regionalgefängnis Moutier vom Haftregime im Straf- und Massnahmenvollzug "klar" unterscheide (Rz. 12). Mit der NKVF geht das Bundesgericht allgemein davon aus, dass der Zelleneinschluss jeweils auf ein Minimum zu reduzieren ist, und wenn immer möglich nur in der Nacht erfolgen soll, wie dies weitgehend offenbar bereits in der Westschweiz geschieht und wie dies - für den Fall, dass ein ordnungsgemässer Betrieb die Einschliessung erfordert - auch in der Doktrin gefordert wird (vgl. Fn. 11 des Berichts der NKVF vom 28. Juni 2019 zu den Ausschaffungszentren "Favra" und "Frambois"; BUSINGER, a.a.O., S. 306 mit Hinweisen). Eine Einschliessung in den Zellen - wie hier - von rund 18 BGE 149 II 6 S. 15 Stunden pro Tag, falls nicht gearbeitet wird, ist im Hinblick auf Sinn und Zweck der ausländerrechtlichen Administrativhaft unnötig und mit dem allgemeinen Sicherungszweck und dem Anspruch auf angemessene soziale Kontakte unvereinbar. Sollten organisatorische oder bauliche Massnahmen diese Beschränkung erforderlich machen, sind sie anzupassen (vgl. vorstehende E. 4.2.2).</w:t>
      </w:r>
    </w:p>
    <w:p>
      <w:r>
        <w:rPr>
          <w:b/>
        </w:rPr>
        <w:t>E. 5.2.1</w:t>
      </w:r>
    </w:p>
    <w:p>
      <w:r>
        <w:t>Zu Recht weist der Beschwerdeführer auch darauf hin, dass der Haftzweck keine dauernde Beschränkung des Internetzugangs rechtfertigt: Dieser ermöglicht es, den ausländerrechtlich inhaftierten Personen sich über die Geschehnisse ausserhalb der Mauern zu informieren und den Kontakt zur Aussenwelt und zur Heimat aufrechtzuerhalten, was für ihr Sozialleben in der Festhaltungssituation von grundlegender Bedeutung ist (vgl. BUSINGER, a.a.O., S. 315 f.). Die NKVF hat den Berner Behörden in ihrem Bericht vom 28. Juni 2019 dementsprechend empfohlen, zu prüfen, "wie der freie Internetzugang und die Nutzung von eigenen Mobiltelefonen wenigstens zeitweise ermöglicht werden" könnten (Rz. 41). Gemäss der Praxis und der Empfehlungen des CPT sollten ausländerrechtlich festgehaltene Personen Zugang zu einem Computer haben, der über VoIP-Technologie (Voice over Internet Protocol) oder Skype und einen Internetzugang verfügt (CPT, a.a.O., S. 5 f. 5. Régime ouvert [Punkt 7]).</w:t>
      </w:r>
    </w:p>
    <w:p>
      <w:r>
        <w:rPr>
          <w:b/>
        </w:rPr>
        <w:t>E. 5.2.2</w:t>
      </w:r>
    </w:p>
    <w:p>
      <w:r>
        <w:t>Der Regierungsrat des Kantons Bern hat sich in seiner Stellungnahme zur Empfehlung der NKVF am 11. März 2020, worauf die Vorinstanz verweist, gegen einen Internetzugang ausgesprochen, da die entsprechenden internationalen Empfehlungen in der Schweiz "nur in wenigen Einzelfällen angewandt" würden (S. 2 der Stellungnahme). Dies rechtfertigt es indessen im Hinblick auf die spezifische Situation ausländerrechtlich festgehaltener Personen nicht, ihnen generell den Zugang zum Internet zu verwehren, zumal die entsprechende Möglichkeit heute in anderen Administrativhaftzentren bereits besteht (vgl. etwa JVA Realta, Bässlergut). Auch in den Bundesasylzentren steht den Gesuchstellern ein WLAN "grundsätzlich ohne Einschränkungen rund um die Uhr zur Verfügung"; einzig die Nutzung von elektronischen Geräten, wie beispielsweise von Mobiltelefonen, Tablets oder Laptops kann zur Sicherstellung der Nachtruhe eingeschränkt oder ganz unterbunden werden (vgl. die Antwort des Bundesrats vom 14. Dezember 2020 auf die Frage von Nationalrätin Marti vom 7. Dezember 2020 zum "Internetzugang in Asylunterkünften" [20.5964]). BGE 149 II 6 S. 16</w:t>
      </w:r>
    </w:p>
    <w:p>
      <w:r>
        <w:rPr>
          <w:b/>
        </w:rPr>
        <w:t>E. 5.2.3</w:t>
      </w:r>
    </w:p>
    <w:p>
      <w:r>
        <w:t>Trotz der unterschiedlichen Rechtsstellung von Asylsuchenden und ausländerrechtlich festgehaltenen Personen, die das Land verlassen müssen, ergibt sich daraus doch, dass entsprechende technische Möglichkeiten bestehen und ein Internetzugang auch in kantonalen Ausschaffungszentren installiert werden kann. Es sind keine unüberwindbare Erfordernisse des Anstaltsbetriebs oder Sicherheitsaspekte dargetan oder ersichtlich, welche im Grundsatz gegen einen Internetzugang sprächen und den entsprechenden Eingriff in die Grundrechtspositionen des Beschwerdeführers rechtfertigen würden. Allfällige Missbräuche können im Einzelfall unterbunden und organisatorische Vorgaben in einer angepassten Hausordnung geregelt werden; eine generelle Verweigerung eines Internetzugangs - entgegen den internationalen Empfehlungen - rechtfertigt sich nicht und bildet keine durch den Haftzweck gebotene und verhältnismässige Einschränkung der Meinungs- und Informationsfreiheit ( Art. 16 BV und Art. 10 EMRK ) von ausländerrechtlich inhaftierten Personen (vgl. KÜNZLI/BISHOP, Ausländerrechtliche Administrativhaft in der Schweiz, Menschenrechtliche Standards und ihre Umsetzung in der Schweiz, 2020, S. 31 ff., 34 Ziff. 3.3, www.skmr.ch unter Themenbereiche/Polizei und Justiz/Publikationen/Ausländerrechtliche Administrativhaft/pdf). Der Anspruch auf angemessene soziale Kontakte und Kontaktmöglichkeiten nach aussen ist heute - der technischen und gesellschaftlichen Entwicklung in diesem Bereich entsprechend - für ausländerrechtlich inhaftierte Personen durch eine allenfalls zeitlich und örtlich beschränkte Zugriffsmöglichkeit auf das Internet zu ergänzen.</w:t>
      </w:r>
    </w:p>
    <w:p>
      <w:r>
        <w:rPr>
          <w:b/>
        </w:rPr>
        <w:t>E. 5.3.1</w:t>
      </w:r>
    </w:p>
    <w:p>
      <w:r>
        <w:t>Der Beschwerdeführer beanstandet auch, dass im Regionalgefängnis Moutier keine privaten Mobiltelefone benützt werden dürften. Die Verweigerung des Zugangs zum eigenen Mobiltelefon bilde im Hinblick auf Ziel und Zweck der ausländerrechtlichen Administrativhaft (Sicherstellung des Wegweisungsvollzugs) ebenfalls eine "massive und ungerechtfertigte" Beschränkung der Meinungs- und Informationsfreiheit ( Art. 16 BV und Art. 10 EMRK ). Die Vorinstanz geht ihrerseits davon aus, dass im Regionalgefängnis Moutier hinreichende Kontaktmöglichkeiten unter den inhaftierten Personen und dank der Möglichkeit, telefonieren zu können, auch nach aussen bestehen.</w:t>
      </w:r>
    </w:p>
    <w:p>
      <w:r>
        <w:rPr>
          <w:b/>
        </w:rPr>
        <w:t>E. 5.3.2</w:t>
      </w:r>
    </w:p>
    <w:p>
      <w:r>
        <w:t>Die CPT-Empfehlungen sehen vor, dass inhaftierten Migrantinnen und Migranten ein regelmässiger Zugang zu BGE 149 II 6 S. 17 Telefonapparaten oder zu ihren persönlichen Telefonen gewährt werden soll (CPT, a.a.O., S. 2 f. 2. Garanties pendant la rétention [Punkt 9]).Im Regionalgefängnis Moutier stehen den administrativ festgehaltenen Personen vier Telefonautomaten zur Verfügung, die sie auf eigene Kosten benutzen können, wobei mittellosen Personen wöchentlich ein Guthaben von Fr. 5.- gutgeschrieben wird. Bei einem Arbeitseinsatz können zusätzliche Gelder erwirtschaftet werden, was auch längere Telefonate oder solche ins Ausland ermöglicht. Mit Mobiltelefonen können in der Regel Ton- und Bildaufzeichnungen gemacht werden, was geeignet erscheint, den Anstaltsbetrieb und die Privatsphäre der Mithäftlinge zu beeinträchtigen. Als besondere Bestimmung für die freiheitsentziehenden Zwangsmassnahmen des Ausländerrechts sieht die Hausordnung der Regionalgefängnisse des Kantons Bern dementsprechend vor, dass die Leitung der Vollzugseinrichtung die Benutzung privater elektronischer Geräte gestatten kann, "sofern durch das Gerät keine Bild- und Tonaufnahmen gemacht werden können". Als entsprechendes elektronisches Gerät gilt - unter anderem - auch ein Mobiltelefon (vgl. den Anhang zur Hausordnung der Regionalgefängnisse des Kantons Bern). Im Hinblick hierauf kann nicht gesagt werden, dass die entsprechende Beschränkung über das für den Haftzweck Erforderliche hinausginge und als unverhältnismässig zu gelten hätte. Wie es sich in andern Fällen - ohne diese Möglichkeit - verhält, braucht an dieser Stelle nicht vertieft zu werden. Immerhin verliert die Problematik an Bedeutung, wenn und weil - wie dargelegt (vgl. vorstehende E. 5.2) - ausländerrechtlich inhaftierten Personen ein Internetzugang zu gewähren ist.</w:t>
      </w:r>
    </w:p>
    <w:p>
      <w:r>
        <w:rPr>
          <w:b/>
        </w:rPr>
        <w:t>E. 5.4</w:t>
      </w:r>
    </w:p>
    <w:p>
      <w:r>
        <w:t>Zusammengefasst ergibt sich, dass die Einschliessung des Beschwerdeführers in seiner Zelle während 18 Stunden sein Recht auf persönliche Freiheit verletzt, da sie über das für ausländerrechtlich festgehaltene Personen im Hinblick auf den Haftzweck Erforderliche hinausgeht und als unverhältnismässig zu gelten hat (Verletzung des Übermassverbots). Dasselbe gilt für die Unmöglichkeit, im Regionalgefängnis Moutier - allenfalls örtlich und zeitlich beschränkt - auf das Internet zugreifen zu können. Die entsprechende Massnahme verletzt die Meinungs- und Informationsfreiheit des Beschwerdeführers und geht über das hinaus, was für den Festhaltungszweck der ausländerrechtlichen Zwangsmassnahmen geboten erscheint. Die genannten Beschränkungen sind weder durch die Erfordernisse des Anstaltsbetriebs noch aus Sicherheitsgründen gerechtfertigt. Im BGE 149 II 6 S. 18 Hinblick auf die Möglichkeit, das Mobiltelefon behalten zu können, soweit dieses keine Bild- und Tonaufnahmen zulässt, und der Gelegenheit, unbeschränkt auf eigene Kosten telefonieren zu können, verletzt der Umstand, dass das eigene Smartphone nicht bedingungslos gebraucht werden kann, im Regionalgefängnis Moutier weder das Recht auf persönliche Freiheit noch die verfassungsmässigen Kommunikationsrechte des Beschwerdeführers.</w:t>
      </w:r>
    </w:p>
    <w:p>
      <w:r>
        <w:rPr>
          <w:b/>
        </w:rPr>
        <w:t>E. 6.1</w:t>
      </w:r>
    </w:p>
    <w:p>
      <w:r>
        <w:t>Die Gutheissung der Beschwerde wegen unzulässigen Haftbedingungen führt nach der Praxis nur zu einer Haftentlassung, sofern nicht kurzfristig für Abhilfe gesorgt werden kann ( BGE 122 II 299 E. 8a; HRUSCHKA, A.A.O., S. 572; ZÜND, a.a.O., N. 3 zu Art. 81 AIG ; HUGI YAR, a.a.O., Rz. 12.190). In der Regel ist es möglich, die Haftbedingungen anzupassen oder die betroffene Person an einen anderen Ort zu verlegen, wo die Haftbedingungen den grundrechtlichen bzw. gesetzlichen Vorgaben genügen. Bloss wenn dies nicht möglich ist, hat eine Haftentlassung zu erfolgen (vgl. das Urteil 2C_662/ 2022 vom 8. September 2022 E. 3.3).</w:t>
      </w:r>
    </w:p>
    <w:p>
      <w:r>
        <w:rPr>
          <w:b/>
        </w:rPr>
        <w:t>E. 6.2</w:t>
      </w:r>
    </w:p>
    <w:p>
      <w:r>
        <w:t>Die Beschwerde ist demnach teilweise gutzuheissen und der angefochtene Entscheid aufzuheben. Die Haftbedingungen des Beschwerdeführers sind im Sinne der Erwägungen anzupassen. Falls dies im Regionalgefängnis Moutier nicht möglich ist, hat das Amt für Bevölkerungsdienste des Kantons Bern den Beschwerdeführer binnen 5 Tagen ab Eröffnung des vorliegenden Entscheids an einen Ort zu verlegen, welcher den bundesgerichtlichen Vorgaben genügt. Geschieht dies nicht, ist der Beschwerdeführer spätestens auf diesen Zeitpunkt hin aus der Ausschaffungshaft zu entlassen.</w:t>
      </w:r>
    </w:p>
    <w:p>
      <w:r>
        <w:rPr>
          <w:b/>
        </w:rPr>
        <w:t>E. 6.3</w:t>
      </w:r>
    </w:p>
    <w:p>
      <w:r>
        <w:t>Dem Verfahrensausgang entsprechend sind keine Kosten geschuldet (Art. 64 bzw. 66 Abs. 4 BGG). Der Kanton Bern hat die Rechtsvertreterin des Beschwerdeführers für das vorliegende Verfahren im Rahmen seines Obsiegens angemessen zu entschädigen ( Art. 68 Abs. 1 BGG ); im Übrigen ist seine Rechtsvertreterin im Rahmen des Gesuchs um unentgeltliche Verbeiständung zu entschädigen ( Art. 64 BGG ). Zur Regelung der Kosten- und Entschädigungsfrage für die kantonalen Verfahren wird die Sache an die Vorinstanz zurückgewiesen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