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397</w:t>
      </w:r>
    </w:p>
    <w:p>
      <w:r>
        <w:t>Bundesgericht (BGE), 2022-10-13, DE</w:t>
      </w:r>
    </w:p>
    <w:p>
      <w:r>
        <w:rPr>
          <w:b/>
        </w:rPr>
        <w:t xml:space="preserve">Quelle: </w:t>
      </w:r>
      <w:r>
        <w:t>https://mcp.opencaselaw.ch/entscheid/bge_BGE_148_V_397</w:t>
      </w:r>
    </w:p>
    <w:p>
      <w:r>
        <w:t>FR: ATF 148 V 397</w:t>
      </w:r>
    </w:p>
    <w:p>
      <w:r>
        <w:t>IT: DTF 148 V 397</w:t>
      </w:r>
    </w:p>
    <w:p>
      <w:pPr>
        <w:pStyle w:val="Heading2"/>
      </w:pPr>
      <w:r>
        <w:t>Regeste</w:t>
      </w:r>
    </w:p>
    <w:p>
      <w:r>
        <w:t>Regeste Art. 6, Art. 7, Art. 8 Abs. 1, Art. 21 Abs. 4 ATSG; Art. 8 Abs. 1 und Abs. 3, Art. 12 Abs. 1, Art. 22 Abs. 1, Art. 28 Abs. 1 lit. b und lit. c, Art. 28 Abs. 2 IVG; medizinische Massnahmen, Arbeitsunfähigkeit, Erwerbsunfähigkeit, Invalidenrente, Schadenminderungspflicht. Gemäss Art. 28 Abs. 1 lit. c IVG kann der Anspruch auf eine Invalidenrente nur entstehen, wenn nach Ablauf des Wartejahrs eine entsprechende rentenbegründende Erwerbsunfähigkeit bzw. Invalidität eintritt. Das Gesetz weist diesbezüglich keine echte Lücke auf, die vom Bundesgericht zu füllen wäre (E. 5 und 6). Der Beschwerdegegner war nicht invalid, da sich seine Arbeitsfähigkeit durch medizinische Massnahmen noch wesentlich verbessern liess. Es ist nicht einzusehen, weshalb er nicht in der Lage gewesen sein soll, aus Eigeninitiative auf den Alkohol- und Drogenkonsum zu verzichten und die notwendigen Medikamente zur Behandlung des Aufmerksamkeits- und Hyperaktivitätssyndroms (ADHS) einzunehmen. Die notwendigen Schritte zur Selbsteingliederung gehen als Ausdruck der allgemeinen Schadenminderungspflicht nicht nur dem Renten-, sondern auch dem gesetzlichen Eingliederungsanspruch vor (E. 7).</w:t>
      </w:r>
    </w:p>
    <w:p>
      <w:r>
        <w:t>Regeste Art. 6, art. 7, art. 8 al. 1, art. 21 al. 4 LPGA; art. 8 al. 1 et al. 3, art. 12 al. 1, art. 22 al. 1, art. 28 al. 1 let. b et let. c, art. 28 al. 2 LAI; mesures médicales, incapacité de travail, incapacité de gain, rente d'invalidité, obligation de diminuer le dommage. Conformément à l'art. 28 al. 1 let. c LAI, le droit à une rente d'invalidité ne peut prendre naissance que si, à l'issue de la période d'attente d'une année, une incapacité de gain, respectivement une invalidité, donnant droit à une rente survient. A cet égard, la loi ne présente pas de lacune qui nécessiterait d'être comblée par le Tribunal fédéral (consid. 5 et 6). L'intimé n'était pas invalide puisque sa capacité de travail pouvait être améliorée par des mesures médicales. On ne voit pas pourquoi il n'aurait pas été en mesure, de sa propre initiative, de renoncer à la consommation d'alcool et de drogue et de prendre les médicaments nécessaires au traitement du trouble du déficit de l'attention et de l'hyperactivité (TDAH). Les démarches nécessaires à la réadaptation par soi-même en tant qu'expression de l'obligation générale de diminuer le dommage passent non seulement avant la rente mais également avant le droit aux mesures de réadaptation prévues par la loi (consid. 7).</w:t>
      </w:r>
    </w:p>
    <w:p>
      <w:r>
        <w:t>Regesto Art. 6, art. 7, art. 8 cpv. 1, art. 21 cpv. 4 LPGA; art. 8 cpv. 1 e cpv. 3, art. 12 cpv. 1, art. 22 cpv. 1, art. 28 cpv. 1 lett. b e lett. c, art. 28 cpv. 2 LAI; provvedimenti sanitari, incapacità al lavoro, incapacità al guadagno, rendita d'invalidità, obbligo di ridurre il danno. Conformemente all'art. 28 cpv. 1 lett. c LAI, il diritto alla rendita d'invalidità sorge solo se, al termine del periodo di attesa di un anno, si verifica un'incapacità al guadagno, rispettivamente un'invalidità, che dà diritto a una rendita. A tal proposito la legge non contiene alcuna lacuna in senso proprio che debba essere colmata dal Tribunale federale (consid. 5 e 6). L'opponente non era invalido poiché la sua capacità al lavoro poteva essere migliorata con provvedimenti sanitari. Non si vedono motivi per cui egli non sarebbe stato in grado, di sua iniziativa, di rinunciare al consumo di alcol e di droghe e di assumere i farmaci necessari per il trattamento del disturbo da deficit di attenzione e iperattività (ADHD). I passi necessari per l'integrazione autonoma, quale espressione dell'obbligo generale di ridurre il danno, non solo hanno la precedenza sulla rendita ma anche sul diritto ai provvedimenti d'integrazione previsti dalla legge (consid. 7).</w:t>
      </w:r>
    </w:p>
    <w:p>
      <w:pPr>
        <w:pStyle w:val="Heading2"/>
      </w:pPr>
      <w:r>
        <w:t>Erwägungen</w:t>
      </w:r>
    </w:p>
    <w:p>
      <w:r>
        <w:rPr>
          <w:b/>
        </w:rPr>
        <w:t>E. 3.1</w:t>
      </w:r>
    </w:p>
    <w:p>
      <w:r>
        <w:t>Streitig ist, ob die vorinstanzliche Bejahung des Anspruchs des Beschwerdegegners auf eine ganze Invalidenrente ab 1. Mai 2017 bundesrechtskonform ist.</w:t>
      </w:r>
    </w:p>
    <w:p>
      <w:r>
        <w:rPr>
          <w:b/>
        </w:rPr>
        <w:t>E. 3.2</w:t>
      </w:r>
    </w:p>
    <w:p>
      <w:r>
        <w:t>Am 1. Januar 2022 trat das revidierte Bundesgesetz vom 19. Juni 1959 über die Invalidenversicherung (IVG; SR 831.20) in Kraft (Weiterentwicklung der IV [WEIV]; Änderung vom 19. Juni 2020; AS 2021 705; BBl 2017 2535). Die dem angefochtenen Entscheid zugrunde liegende Verfügung der IV-Stelle erging vor dem 1. Januar 2022. Nach den allgemeinen Grundsätzen des intertemporalen Rechts und des zeitlich massgebenden Sachverhalts ( BGE 144 V 210 E. 4.3.1; BGE 129 V 354 E. 1) sind daher die Bestimmungen des IVG und diejenigen der Verordnung vom 17. Januar 1961 über die Invalidenversicherung (IVV; SR 831.201) sowie des Bundesgesetzes vom 6. Oktober 2000 über den Allgemeinen Teil des Sozialversicherungsrechts (ATSG; SR 830.1) in der bis 31. Dezember 2021 gültig gewesenen Fassung anwendbar ( BGE 148 V 174 E. 4.1). BGE 148 V 397 S. 400</w:t>
      </w:r>
    </w:p>
    <w:p>
      <w:r>
        <w:rPr>
          <w:b/>
        </w:rPr>
        <w:t>E. 3.3</w:t>
      </w:r>
    </w:p>
    <w:p>
      <w:r>
        <w:t>Die Vorinstanz hat die rechtlichen Grundlagen und die Rechtsprechung betreffend die Voraussetzungen des Rentenanspruchs ( Art. 28 Abs. 1, Art. 36 Abs. 1 IVG ; Art. 1 Abs. 1 Bundesbeschluss vom 4. Oktober 1962 über die Rechtsstellung der Flüchtlinge und Staatenlosen in der Alters-, Hinterlassenen- und Invalidenversicherung [FlüB; SR 831.131.11]), die Invaliditätsbemessung bei im Gesundheitsfall voll erwerbstätigen Versicherten nach der allgemeinen Methode des Einkommensvergleichs ( Art. 16 ATSG ) und den massgebenden Beweisgrad der überwiegenden Wahrscheinlichkeit ( BGE 146 V 51 E. 5.1) richtig dargelegt. Darauf wird verwiesen.</w:t>
      </w:r>
    </w:p>
    <w:p>
      <w:r>
        <w:rPr>
          <w:b/>
        </w:rPr>
        <w:t>E. 4</w:t>
      </w:r>
    </w:p>
    <w:p>
      <w:r>
        <w:t>Die Vorinstanz erwog im Wesentlichen, die Psychiaterin Dr. med. C., Regionaler Ärztlicher Dienst (RAD) der IV-Stelle, habe in den Aktenbeurteilungen vom 31. Oktober 2017 und 15. August 2018 festgehalten, beim Beschwerdegegner sei eine relevante Gesundheitsschädigung frühestens seit Juni 2012 ausgewiesen. Zwar habe Dr. med. B. im Gutachten vom 8. Februar 2021 festgehalten, dass der Beschwerdegegner als Hilfsarbeiter voll einsetzbar sei, sobald er drogen- und alkoholabstinent sei; die Leistungsfähigkeit und Zuverlässigkeit würden deutlich zunehmen, wenn noch das Aufmerksamkeits- und Hyperaktivitätssyndrom (ADHS) behandelt werde. Dies zeige, so die Vorinstanz weiter, dass das ADHS für sich allein einer uneingeschränkten Arbeitsfähigkeit nicht entgegengestanden hätte. Massgeblich für die Arbeitsunfähigkeit sei in erster Linie der Suchtmittelmissbrauch gewesen, der retrospektiv frühestens im Juni 2012 erstmals ein relevantes Ausmass erreicht und damit zu einer Einschränkung der Arbeitsfähigkeit geführt habe. Eine grundsätzlich anspruchsbegründende Invalidität könne also unter Berücksichtigung des Wartejahrs ( Art. 28 Abs. 1 IVG ) frühestens Mitte 2013 entstanden sein. Damals habe der Beschwerdegegner mehr als drei Jahre Beiträge bezahlt, weshalb die versicherungsmässigen Voraussetzungen für einen allfälligen Rentenanspruch erfüllt gewesen seien. Des Weiteren hielt die Vorinstanz fest, Art. 7 Abs. 1 i.V.m. Art. 8 Abs. 1 und Art. 16 ATSG sowie Art. 28 Abs. 1 lit. a IVG setzten gemäss ihrem klaren und eindeutigen Wortlaut den Abschluss der medizinischen und beruflichen Eingliederung für einen Rentenanspruch voraus. Auch im Bereich der obligatorischen Unfallversicherung (UV) und der Militärversicherung (MV) bestehe für die Dauer der medizinischen und beruflichen Eingliederung kein Renten-, sondern ein Taggeldanspruch. Dieser ende mit dem Abschluss der Eingliederung. Liege danach eine relevante Invalidität vor, entstehe der BGE 148 V 397 S. 401 Rentenanspruch nach UVG bzw. MVG. Im Vergleich zum UVG und MVG enthalte das IVG eine "Taggeldlücke". Denn ein Taggeld nach IVG könne nur für die Dauer einer beruflichen Eingliederung ausgerichtet werden, was bedeute, dass für die Zeit der medizinischen Behandlung kein Taggeldanspruch bestehen könne. Es träten immer wieder Fälle auf, in denen die Phase der medizinischen Behandlung sehr lange, manchmal sogar mehrere Jahre dauere. Aufgrund der uneinheitlichen Spruchpraxis in solchen Fällen sei den drei Abteilungen des Versicherungsgerichts des Kantons St. Gallen im kantonalen Beschwerdeverfahren IV 2016/328 folgende Frage gestellt worden: "Haben Versicherte, die während eines Jahres ohne wesentlichen Unterbruch durchschnittlich mindestens zu 40 % arbeitsunfähig gewesen sind und die nach Ablauf dieses Jahres weiterhin zu mindestens 40 Prozent arbeitsunfähig sind, grundsätzlich Anspruch auf eine Rente, obwohl zumutbare Eingliederungsmassnahmen, welche die Arbeitsfähigkeit [...] wieder herstellen, erhalten oder verbessern können, nicht abgeschlossen sind?" Diese Frage sei mehrheitlich bejaht worden, weshalb sich die Rechtsprechung des Versicherungsgerichts des Kantons St. Gallen seither nach der entsprechenden Formulierung richte, die - entweder als Ergebnis einer Interpretation des Art. 28 Abs. 1 IVG oder als gerichtliche Ausfüllung einer Lücke in Art. 28 IVG - dem ihrerseits klaren und eindeutigen Wortlaut entsprechend Anwendung finden müsse. Ein entsprechender Rentenanspruch beruhe dabei nicht auf einer Invalidität im Sinne des Art. 8 Abs. 1 (i.V.m. Art. 7 Abs. 1) ATSG, sondern - wie bei einem UV- oder MV-Taggeld - auf einer Arbeitsunfähigkeit nach Art. 6 ATSG . Vorliegend sei also nicht nur zu prüfen, ob der Beschwerdegegner im massgebenden Zeitraum ab 1. Mai 2017 invalid gewesen sei, sondern ob er länger dauernd gemäss Art. 6 Satz 2 ATSG arbeitsunfähig gewesen sei. Diesbezüglich sei auf das Gutachten des Dr. med. B. vom 8. Februar 2021 abzustellen. Dieser habe überzeugend dargelegt, dass beim Beschwerdegegner eine psychotische oder schizophrene Störung nicht vorliegen könne, weil es im Verlauf immer wieder zu vollständigen Remissionen gekommen sei. Das in den Akten mehrfach geschilderte auffällige Verhalten des Beschwerdegegners während der Dauer einer stationären psychiatrischen Behandlung oder eines Gefängnisaufenthaltes habe sich jeweils komplett normalisiert, was eindeutig auf einen Zusammenhang mit einem Suchtmittelmissbrauch ausserhalb eines "kontrollierten Rahmens" BGE 148 V 397 S. 402 hinweise. Eine schwerwiegende psychische Gesundheitsstörung liege aufgrund des Gutachtens des Dr. med. B. nicht vor. Dieser habe - abgesehen vom Suchtmittelmissbrauch - nur ein mittelgradig ausgeprägtes unbehandeltes ADHS diagnostizieren können. Die Schlussfolgerung des Dr. med. B., die Arbeitsfähigkeit des Beschwerdegegners werde hauptsächlich durch den Suchtmittelmissbrauch wesentlich beeinträchtigt, leuchte ohne Weiteres ein. Gestützt auf das Gutachten des Dr. med. B. vom 8. Februar 2021 stehe deshalb fest, dass der Beschwerdegegner nicht invalid im Sinne des Gesetzes sei, weil sich seine Arbeitsfähigkeit durch medizinische Massnahmen - Suchtmittelentzug und Behandlung des ADHS - noch wesentlich hätte verbessern lassen. Indessen sei er seit 1. Mai 2017 vollständig arbeitsunfähig gewesen, weil die erforderlichen medizinischen Eingliederungsmassnahmen bis zum Verfügungserlass am 14. Juli 2021 nicht an die Hand genommen worden seien. Der Einwand der IV-Stelle, der Beschwerdegegner hätte sich problemlos selbst eingliedern können, gehe fehl, da es für ihn nicht erkennbar gewesen sei, welche medizinischen Massnahmen er hätte ergreifen müssen. Die IV-Stelle wäre nach Erhalt des Gutachtens des Dr. med. B. gehalten gewesen, den Beschwerdegegner zur Erfüllung seiner Schadenminderungs- resp. Eingliederungspflicht anzuhalten. Auf eine Weigerung hin hätte erst nach Durchführung des Mahn- und Bedenkzeitverfahrens nach Art. 21 Abs. 4 ATSG reagiert werden können. Der Beschwerdegegner sei also im massgebenden Zeitraum ab 1. Mai 2017 (sechs Monate nach der Anmeldung im November 2016) in allen für ihn in Frage kommenden Erwerbstätigkeiten vollständig arbeitsunfähig gewesen. Da das Wartejahr am 1. Mai 2017 bereits abgelaufen sei, habe er ab 1. Mai 2017 bei einem Arbeitsunfähigkeitsgrad von 100 % Anspruch auf eine ganze Invalidenrente.</w:t>
      </w:r>
    </w:p>
    <w:p>
      <w:r>
        <w:rPr>
          <w:b/>
        </w:rPr>
        <w:t>E. 5.1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6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BGE 148 V 397 S. 403 ( Art. 7 Abs. 1 ATSG ). Invalidität ist die voraussichtlich bleibende oder längere Zeit dauernde ganze oder teilweise Erwerbsunfähigkeit ( Art. 8 Abs. 1 ATSG ).</w:t>
      </w:r>
    </w:p>
    <w:p>
      <w:r>
        <w:rPr>
          <w:b/>
        </w:rPr>
        <w:t>E. 5.2</w:t>
      </w:r>
    </w:p>
    <w:p>
      <w:r>
        <w:t>Sowohl in der Invalidenversicherung ( Art. 4 Abs. 1, Art. 28 Abs. 1 lit. c IVG ) wie auch in der Unfallversicherung ( Art. 18 Abs. 1 UVG ) beurteilt sich die invalidisierende Wirkung des Leidens nach Art. 8 ATSG . Diese Bestimmung umschreibt unter Bezugnahme auf die in Art. 7 ATSG enthaltene Definition der Erwerbsunfähigkeit die Invalidität. Gemäss Art. 7 Abs. 2 ATSG (in Kraft seit 1. Januar 2008) sind für die Beurteilung des Vorliegens einer Erwerbsunfähigkeit ausschliesslich die Folgen der gesundheitlichen Beeinträchtigung zu berücksichtigen. Eine Erwerbsunfähigkeit liegt nur vor, wenn sie aus objektiver Sicht nicht überwindbar ist. Damit wurden der Zumutbarkeitsgrundsatz und das Gebot der Objektivierbarkeit gesetzlich verankert ( BGE 141 V 574 E. 5.2).</w:t>
      </w:r>
    </w:p>
    <w:p>
      <w:r>
        <w:rPr>
          <w:b/>
        </w:rPr>
        <w:t>E. 5.3</w:t>
      </w:r>
    </w:p>
    <w:p>
      <w:r>
        <w:t>Gemäss Art. 28 Abs. 1 IVG haben Anspruch auf eine Rente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 Art. 6 ATSG ) gewesen sind (lit. b); und nach Ablauf dieses Jahres zu mindestens 40 Prozent invalid ( Art. 8 ATSG ) sind (lit. c). Das Bundesgericht erwog in BGE 121 V 264 E. 6b/cc a.E., eine Arbeitsunfähigkeit von mindestens 40 % während eines Jahres allein vermöge keinen Rentenanspruch zu begründen, sondern nur, wenn sich daran eine Erwerbsunfähigkeit in mindestens gleicher Höhe anschliesse. Dies gelte in gleicher Weise für alle drei gesetzlichen Rentenabstufungen ( Art. 28 Abs. 1 IVG in der bis zum 31. Dezember 2007 geltenden Fassung [entspricht der derzeit geltenden Regelung von Art. 28 Abs. 2 IVG ; vgl. Botschaft vom 22. Juni 2005 zur Änderung des Bundesgesetzes über die Invalidenversicherung, 5. Revision, BBl 2005 4459 ff., 4568]). Die durchschnittliche Beeinträchtigung der Arbeitsfähigkeit während eines Jahres und die nach Ablauf der Wartezeit bestehende Erwerbsunfähigkeit müssten somit kumulativ und in der für die einzelnen Rentenabstufungen erforderlichen Mindesthöhe gegeben sein, damit eine Rente im entsprechenden Umfang zugesprochen werden könne. Seither hielt das Bundesgericht in ständiger Rechtsprechung daran fest - auch nach der am BGE 148 V 397 S. 404 1. Januar 2008 in Kraft getretenen Neufassung von Art. 28 IVG (vgl. Urteil 8C_618/2021 vom 14. Dezember 2021 E. 4.2 mit Hinweisen).</w:t>
      </w:r>
    </w:p>
    <w:p>
      <w:r>
        <w:rPr>
          <w:b/>
        </w:rPr>
        <w:t>E. 6.1.1</w:t>
      </w:r>
    </w:p>
    <w:p>
      <w:r>
        <w:t>Die Vorinstanz argumentiert, Art. 28 IVG beinhalte eine Lücke bzw. Interpretationsbedürftigkeit. Diese sei in dem Sinne zu füllen, dass Versicherte, die während eines Jahres ohne wesentlichen Unterbruch durchschnittlich mindestens zu 40 % arbeitsunfähig gewesen und nach Ablauf dieses Jahres weiterhin zu mindestens 40 % arbeitsunfähig seien, grundsätzlich Anspruch auf eine Rente hätten, obwohl zumutbare Eingliederungsmassnahmen, welche die Arbeitsfähigkeit wieder herstellen, erhalten oder verbessern könnten, nicht abgeschlossen seien. Ein entsprechender Rentenanspruch beruhe dabei nicht auf einer Invalidität im Sinne des Art. 8 Abs. 1 (i.V.m. Art. 7 Abs. 1) ATSG, sondern - wie bei einem UV- oder MV-Taggeld - auf einer Arbeitsunfähigkeit nach Art. 6 ATSG (vgl. E. 4 hiervor).</w:t>
      </w:r>
    </w:p>
    <w:p>
      <w:r>
        <w:rPr>
          <w:b/>
        </w:rPr>
        <w:t>E. 6.1.2</w:t>
      </w:r>
    </w:p>
    <w:p>
      <w:r>
        <w:t>Die IV-Stelle macht geltend, in Art. 28 Abs. 1 lit. b und c IVG werde zwischen Arbeits- und Erwerbsunfähigkeit unterschieden. Weder Art. 28 IVG noch die Begriffe gemäss ATSG enthielten eine ausfüllungsbedürftige Lücke oder bedürften einer Interpretation. Indem die Vorinstanz festgehalten habe, dass ein entsprechender Rentenanspruch gemäss Art. 28 ATSG (richtig wohl IVG) nicht auf einer Invalidität im Sinne des Art. 8 Abs. 1 ATSG , sondern - wie bei einem UV- oder MV-Taggeld - auf einer Arbeitsunfähigkeit im Sinne des Art. 6 ATSG beruhe, und der Beschwerdegegner somit trotz fehlender Invalidität ab 1. Mai 2017 einen Rentenanspruch habe, habe sie Bundesrecht verletzt.</w:t>
      </w:r>
    </w:p>
    <w:p>
      <w:r>
        <w:rPr>
          <w:b/>
        </w:rPr>
        <w:t>E. 6.2.1</w:t>
      </w:r>
    </w:p>
    <w:p>
      <w:r>
        <w:t>Im Gesetz besteht eine Lücke,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BGE 148 V 397 S. 405 Wortlaut noch nach dem durch Auslegung zu ermittelnden Rechtssinn eine Vorschrift entnommen werden kann ( BGE 141 IV 298 E. 1.3.1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als massgeblich erachteten Wortsinn der Norm stelle einen Rechtsmissbrauch dar ( BGE 147 V 2 E. 4.4.1).</w:t>
      </w:r>
    </w:p>
    <w:p>
      <w:r>
        <w:rPr>
          <w:b/>
        </w:rPr>
        <w:t>E. 6.2.2</w:t>
      </w:r>
    </w:p>
    <w:p>
      <w:r>
        <w:t>Mit der Formulierung von Art. 28 Abs. 1 lit. c IVG ist sich der Gesetzgeber bewusst gewesen, dass der Anspruch auf eine Invalidenrente nur entstehen kann, wenn nach Ablauf des Wartejahrs eine entsprechende rentenbegründende Erwerbsunfähigkeit bzw. Invalidität eintritt.</w:t>
      </w:r>
    </w:p>
    <w:p>
      <w:r>
        <w:rPr>
          <w:b/>
        </w:rPr>
        <w:t>E. 6.2.3</w:t>
      </w:r>
    </w:p>
    <w:p>
      <w:r>
        <w:t>Im Weiteren hat der Gesetzgeber die Ansprüche auf medizinische Massnahmen und Taggelder eingehend geregelt (vgl. Art. 8 Abs. 3 lit. a, Art. 12 ff. und Art. 22 ff. IVG ). Zu erwähnen ist insbesondere, dass die Eingliederungsmassnahmen u.a. in medizinischen Massnahmen bestehen ( Art. 8 Abs. 3 lit. a IVG ). Gemäss Art. 12 Abs. 1 IVG haben Versicherte bis zum vollendeten 20. Altersjahr Anspruch auf medizinische Massnahmen. Nach Art. 22 Abs. 1 IVG haben Versicherte während der Durchführung von Eingliederungsmassnahmen nach Artikel 8 Absatz 3 Anspruch auf ein Taggeld, wenn sie an wenigstens drei aufeinander folgenden Tagen wegen der Massnahmen verhindert sind, einer Arbeit nachzugehen, oder in ihrer gewohnten Tätigkeit zu mindestens 50 % arbeitsunfähig ( Art. 6 ATSG ) sind. Dass der Gesetzgeber im Rahmen dieser Regelung die von der Vorinstanz ins Feld geführte Konstellation übersehen hätte, ist nicht anzunehmen.</w:t>
      </w:r>
    </w:p>
    <w:p>
      <w:r>
        <w:rPr>
          <w:b/>
        </w:rPr>
        <w:t>E. 6.2.4</w:t>
      </w:r>
    </w:p>
    <w:p>
      <w:r>
        <w:t>Nach dem Gesagten verbietet sich die Annahme einer Lücke in Art. 28 Abs. 1 IVG in dem von der Vorinstanz dargelegten Sinn. Hiervon abgesehen hinkt die vorinstanzliche Argumentation insofern, als sie im Vergleich zum UVG und MVG im IVG eine "Taggeldlücke" erblickt (vgl. E. 4 hiervor), diese aber mit der Zusprache einer Invalidenrente ausfüllen will. Vor allem aber gilt es, der Vorinstanz Folgendes in Erinnerung zu rufen: Kann die Erwerbsfähigkeit einer versicherten Person voraussichtlich durch zumutbare Eingliederungsmassnahmen wieder hergestellt, erhalten oder verbessert BGE 148 V 397 S. 406 werden, so greift der Grundsatz "Eingliederung vor Rente" (vgl. Art. 28 Abs. 1 lit. a IVG ) bzw. "Eingliederung statt Rente". Nur wenn keine entsprechenden Massnahmen (mehr) in Frage kommen, kann ein Rentenanspruch bejaht werden; andernfalls sind vorab geeignete Eingliederungsmassnahmen anzuordnen (Urteile 9C_108/2012 vom 5. Juni 2012 E. 2.2.1 und 9C_99/2010 vom 6. Dezember 2010 E. 3.1, je mit Hinweis auf die Botschaft vom 22. Juni 2005 zur Änderung des Bundesgesetzes über die Invalidenversicherung [5. IV-Revision], BBl 2005 4459 ff., 4521 ff., 4531 und 4568).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(Urteile 9C_689/2019 vom 20. Dezember 2019 E. 3.1 und 9C_450/2019 vom 14. November 2019 E. 3.3.1; je mit Hinweis auf BGE 121 V 190 E. 4c, d und e; MEYER/REICHMUTH, Rechtsprechung des Bundesgerichts zum IVG, 3. Aufl. 2014, N. 7 zu Art. 28 IVG ). Anders verhält es sich nach Abklärungsmassnahmen, die zeigen sollen, ob die versicherte Person überhaupt eingliederungsfähig ist, und die dann ergeben, dass dies nicht zutrifft; diesfalls kann eine Rente rückwirkend zugesprochen werden ( BGE 121 V 190 E. 4d; Urteil 9C_380/2021 vom 31. Januar 2022 E. 5.1; vgl. zum Ganzen: Urteil 8C_345/2022 vom 12. Oktober 2022 E. 5.3).</w:t>
      </w:r>
    </w:p>
    <w:p>
      <w:r>
        <w:rPr>
          <w:b/>
        </w:rPr>
        <w:t>E. 7.1</w:t>
      </w:r>
    </w:p>
    <w:p>
      <w:r>
        <w:t>Die Vorinstanz stellte fest, dass der Beschwerdegegner ab 1. Mai 2017 nicht invalid im Sinne von Art. 8 Abs. 1 ATSG gewesen sei, weil sich seine Arbeitsfähigkeit durch medizinische Massnahmen - Suchtmittelentzug und Behandlung des ADHS - noch wesentlich hätte verbessern lassen. Dies ist unbestritten.</w:t>
      </w:r>
    </w:p>
    <w:p>
      <w:r>
        <w:rPr>
          <w:b/>
        </w:rPr>
        <w:t>E. 7.2.1</w:t>
      </w:r>
    </w:p>
    <w:p>
      <w:r>
        <w:t>Weiter argumentierte die Vorinstanz, entgegen der Auffassung der IV-Stelle habe sich der Beschwerdegegner nicht problemlos selbst eingliedern können. Denn für ihn sei es nicht erkennbar gewesen, welche medizinischen Massnahmen er hätte ergreifen müssen. Die IV-Stelle wäre deshalb nach Erhalt des Gutachtens des Dr. med. B. gehalten gewesen, ihn zur Erfüllung seiner Schadenminderungs- resp. Eingliederungspflicht anzuhalten. Auf eine BGE 148 V 397 S. 407 Weigerung hin hätte erst nach Durchführung des Mahn- und Bedenkzeitverfahrens nach Art. 21 Abs. 4 ATSG reagiert werden können.</w:t>
      </w:r>
    </w:p>
    <w:p>
      <w:r>
        <w:rPr>
          <w:b/>
        </w:rPr>
        <w:t>E. 7.2.2</w:t>
      </w:r>
    </w:p>
    <w:p>
      <w:r>
        <w:t>Gemäss dem Gutachten des Dr. med. B. vom 8. Februar 2021 liegt beim Beschwerdegegner ein ADHS und ein schädlicher Gebrauch von Cannabis und Alkohol sowie ein Missbrauch von Kokain vor. Weiter führte der Gutachter aus, sobald der Beschwerdegegner drogen- und alkoholabstinent sei, sei er als Hilfsarbeiter voll einsetzbar. Die Leistungsfähigkeit und Zuverlässigkeit würden deutlich zunehmen, wenn noch das ADHS behandelt werde. Die Behandlung des ADHS habe mit Methylphenidat oder vergleichbaren Medikamenten zu erfolgen.</w:t>
      </w:r>
    </w:p>
    <w:p>
      <w:r>
        <w:rPr>
          <w:b/>
        </w:rPr>
        <w:t>E. 7.2.3</w:t>
      </w:r>
    </w:p>
    <w:p>
      <w:r>
        <w:t>Der IV-Stelle ist beizupflichten, dass Dr. med. B. beim Drogen- und Alkoholkonsum des Beschwerdegegners kein Abhängigkeitssyndrom diagnostiziert und keinen Entzug, sondern bloss eine Abstinenz empfohlen hat. Folglich ist die vorinstanzliche Aussage, diesbezüglich sei ein "Suchtmittelentzug" nötig, offensichtlich unrichtig. Weiter vertritt die IV-Stelle die Auffassung, der Beschwerdegegner habe es somit selber in der Hand, per sofort eine 100%ige Arbeitsfähigkeit herzustellen. Er brauche weder die Hilfe eines Arztes noch eine Therapie für das Absetzen der Drogen bzw. des Alkohols. Das ADHS schränke ihn in seiner Arbeitsfähigkeit nicht ein. Somit sei die vorinstanzliche Feststellung, es hätte das Mahn- und Bedenkzeitverfahren nach Art. 21 Abs. 4 ATSG durchgeführt werden müssen, offensichtlich unrichtig. Der IV-Stelle ist beizupflichten. Es ist nämlich nicht einzusehen, weshalb der Beschwerdegegner nicht in der Lage gewesen sein soll, aus Eigeninitiative auf den Alkohol- und Drogenkonsum zu verzichten und die notwendigen Medikamente zur Behandlung des ADHS einzunehmen. Nicht gefolgt werden kann dem vorinstanzlichen Argument, es sei für ihn nicht erkennbar gewesen, welche medizinischen Massnahmen er hätte ergreifen müssen. Denn immerhin war er im Verfahren vor der IV-Stelle bzw. auch im Zeitpunkt der Begutachtung durch Dr. med. B. und bis zum Verfügungserlass am 14. Juli 2021 durch die Soziale Fachstelle D. vertreten. Hiervon abgesehen könnte sich der Beschwerdegegner, der hier erstmalig Leistungen der Invalidenversicherung verlangt, ohnehin nicht mit Erfolg auf unterbliebene Eingliederungsmassnahmen berufen. Denn es sind keine hinreichenden Indizien für Eigenanstrengungen BGE 148 V 397 S. 408 ersichtlich. Es wird von ihm auch nicht aufgezeigt, dass er die notwendigen Schritte zur Selbsteingliederung unternommen habe, welche als Ausdruck der allgemeinen Schadenminderungspflicht (hierzu siehe Art. 7 Abs. 1 IVG sowie BGE 147 V 187 E. 5.3.1; BGE 141 V 642 E. 4.3.2) nicht nur dem Renten-, sondern auch dem gesetzlichen Eingliederungsanspruch vorgeht (vgl. BGE 113 V 22 E. 4a; SVR 2012 IV Nr. 25 S. 104, 9C_363/2011; Urteil 8C_570/2018 vom 10. April 2019 E. 4.1.2.3).</w:t>
      </w:r>
    </w:p>
    <w:p>
      <w:r>
        <w:rPr>
          <w:b/>
        </w:rPr>
        <w:t>E. 8</w:t>
      </w:r>
    </w:p>
    <w:p>
      <w:r>
        <w:t>Nach dem Gesagten ist es bundesrechtswidrig, dass die Vorinstanz den Rentenanspruch des Beschwerdegegners ab 1. Mai 2017 bejaht hat. In Gutheissung der Beschwerde ist der angefochtene Entscheid somit aufzuheben und die Verfügung der IV-Stelle vom 14. Juli 2021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