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311</w:t>
      </w:r>
    </w:p>
    <w:p>
      <w:r>
        <w:t>Bundesgericht (BGE), 2017-01-01, DE</w:t>
      </w:r>
    </w:p>
    <w:p>
      <w:r>
        <w:rPr>
          <w:b/>
        </w:rPr>
        <w:t xml:space="preserve">Quelle: </w:t>
      </w:r>
      <w:r>
        <w:t>https://mcp.opencaselaw.ch/entscheid/bge_BGE_148_V_311</w:t>
      </w:r>
    </w:p>
    <w:p>
      <w:r>
        <w:t>FR: ATF 148 V 311</w:t>
      </w:r>
    </w:p>
    <w:p>
      <w:r>
        <w:t>IT: DTF 148 V 311</w:t>
      </w:r>
    </w:p>
    <w:p>
      <w:pPr>
        <w:pStyle w:val="Heading2"/>
      </w:pPr>
      <w:r>
        <w:t>Regeste</w:t>
      </w:r>
    </w:p>
    <w:p>
      <w:r>
        <w:t>Regeste Art. 10 Abs. 3 UVG (in der seit 1. Januar 2017 geltenden Fassung); Art. 18 Abs. 2 lit. a UVV (in der seit 1. Januar 2017 geltenden Fassung); Hilfe und Pflege zu Hause; Art. 53 und Art. 56 Abs. 1 Satz 2 UVG; Spitex-Tarifvertrag (in der seit 1. Januar 2019 geltenden Fassung); Kostenübernahmepflicht für Leistungen nach Art. 18 UVV. Der Wortlaut von Art. 56 Abs. 1 Satz 2 UVG drückt den Willen des Gesetzgebers insoweit nicht aus, als dieser es dem Unfallversicherer nicht erlauben wollte, die Kostenübernahme für die erbrachten Pflegeleistungen zu verweigern, sofern der zugelassene Leistungserbringer keine Vertragsorganisation ist. Das mit der Formulierung von Art. 56 Abs. 1 Satz 2 UVG grundsätzlich eingeräumte Auswahlermessen des Unfallversicherers kann jedenfalls dann nicht zum Tragen kommen, wenn die versicherte Person ihrerseits insofern kein Wahlrecht nach Art. 10 Abs. 2 UVG besitzt, als eine Leistungserbringung durch eine andere zugelassene Organisation, die zusätzlich dem Spitex-Tarifvertrag beigetreten ist, nicht gewährleistet werden kann (E. 3 und 6). Es ist hinsichtlich Tarifhöhe und Berechnung nach dem Spitex-Vertrag abzurechnen (E. 7).</w:t>
      </w:r>
    </w:p>
    <w:p>
      <w:r>
        <w:t>Regeste Art. 10 al. 3 LAA (dans sa teneur en vigueur dès le 1 er janvier 2017); art. 18 al. 2 let. a OLAA (dans sa teneur en vigueur dès le 1 er janvier 2017); aide et soins à domicile; art. 53 et art. 56 al. 1, deuxième phrase, LAA; convention tarifaire Spitex (dans sa teneur en vigueur dès le 1 er janvier 2019); obligation de prise en charge des prestations selon l'art. 18 OLAA. Le libellé de l'art. 56 al. 1, deuxième phrase, LAA n'exprime pas la volonté du législateur dans la mesure où celui-ci n'a pas voulu permettre à l'assureur-accidents de refuser la prise en charge des soins dispensés si le fournisseur de prestations agréé n'a pas signé ou adhéré à une convention tarifaire. Le pouvoir discrétionnaire accordé en principe à l'assureur-accidents par la formulation de l'art. 56 al. 1, deuxième phrase, LAA ne peut en tout cas pas s'exercer lorsque la personne assurée ne dispose pas, de son côté, d'un libre choix selon l'art. 10 al. 2 LAA, dans la mesure où la fourniture de prestations ne peut pas être garantie par une autre organisation agréée, qui aurait quant à elle adhéré à la convention tarifaire Spitex (consid. 3 et 6). La facturation doit se faire selon la convention Spitex en ce qui concerne le niveau tarifaire et le calcul (consid. 7).</w:t>
      </w:r>
    </w:p>
    <w:p>
      <w:r>
        <w:t>Regesto Art. 10 cpv. 3 LAINF (nella versione in vigore dal 1° gennaio 2017); art. 18 cpv. 2 lett. a OAINF (nella versione in vigore dal 1° gennaio 2017); assistenza e cure a domicilio; art. 53 e art. 56 cpv. 1 seconda frase LAINF; Convenzione tariffale Spitex (nella versione in vigore dal 1° gennaio 2019); obbligo di assunzione dei costi per prestazioni secondo l'art. 18 OAINF. Il testo legale dell'art. 56 cpv. 1 seconda frase LAINF non esprime il volere del legislatore nella misura in cui questo non voglia permettere all'assicuratore contro gli infortuni di rifiutare l'assunzione dei costi per le cure se il fornitore di prestazioni autorizzato non ha sottoscritto o non ha aderito a una convenzione tariffale. Il potere discrezionale accordato di massima all'assicuratore contro gli infortuni dalla formulazione dell'art. 56 cpv. 1 seconda frase LAINF non può in ogni caso essere esercitato quando la persona assicurato non dispone da parte sua di una libera scelta secondo l'art. 10 cpv. 2 LAINF, nella misura in cui la fornitura di prestazioni non può essere garantita da un'altra organizzazione autorizzata, che abbia aderito alla convenzione tariffale Spitex (consid. 3 e 6). La fatturazione si deve svolgere secondo la convenzione tariffale Spitex per quanto attiene al livello tariffale e al calcolo (consid. 7).</w:t>
      </w:r>
    </w:p>
    <w:p>
      <w:pPr>
        <w:pStyle w:val="Heading2"/>
      </w:pPr>
      <w:r>
        <w:t>Erwägungen</w:t>
      </w:r>
    </w:p>
    <w:p>
      <w:r>
        <w:rPr>
          <w:b/>
        </w:rPr>
        <w:t>E. 3.1</w:t>
      </w:r>
    </w:p>
    <w:p>
      <w:r>
        <w:t>Der Streit dreht sich um die Frage, ob die Vorinstanz zu Recht verneinte, dass die Beschwerdeführerin gegenüber der Beschwerdegegnerin die Kostenübernahme von erbrachten Leistungen nach Art. 18 UVV (nachstehende E. 3.2.1) verweigern kann. Es ist dabei nicht strittig, dass die Beschwerdegegnerin Anspruch auf Heilbehandlungen und Pflegeleistungen ( Art. 10-13 UVG ) hat, sprach ihr doch die Beschwerdeführerin gestützt auf Art. 21 Abs. 1 lit. d UVG (Heilbehandlung nach Festsetzung der Rente) entsprechende Leistungen zu. Ebenfalls steht ausser Frage, dass die leistungserbringende Spitex B. zur Tätigkeit zulasten der Unfallversicherung zugelassene Organisation im Sinne von Art. 51 KVV ist ( Art. 53 Abs. 2 UVG in Verbindung mit Art. 18 Abs. 1 UVV ; vgl. nachstehende E. 3.2.1). Sie ist aber keine Vertragsorganisation, da der gesamte Spitex Verband des Kantons Graubünden, somit auch die Spitex B., dem Spitex-Vertrag nicht angehört.</w:t>
      </w:r>
    </w:p>
    <w:p>
      <w:r>
        <w:rPr>
          <w:b/>
        </w:rPr>
        <w:t>E. 3.2.1</w:t>
      </w:r>
    </w:p>
    <w:p>
      <w:r>
        <w:t>Art. 18 Abs. 1 UVV (in der seit 1. Januar 2017 geltenden Fassung) sieht vor, dass die versicherte Person Anspruch auf ärztlich angeordnete medizinische Pflege zu Hause hat, sofern diese durch eine nach den Art. 49 und 51 der Verordnung vom 27. Juni 1995 über die Krankenversicherung (KVV; SR 832.102) zugelassene Person oder Organisation durchgeführt wird. Gemäss Art. 18 Abs. 2 lit. a UVV leistet der Versicherer einen Beitrag an ärztlich angeordnete BGE 148 V 311 S. 314 medizinische Pflege zu Hause durch eine nicht zugelassene Person, sofern diese Pflege fachgerecht ausgeführt wird. Einen Beitrag an nichtmedizinische Hilfe zu Hause leistet der Versicherer, soweit diese nicht durch die Hilflosenentschädigung nach Art. 26 UVG abgegolten ist ( Art. 18 Abs. 2 lit. b UVV ).</w:t>
      </w:r>
    </w:p>
    <w:p>
      <w:r>
        <w:rPr>
          <w:b/>
        </w:rPr>
        <w:t>E. 3.2.2</w:t>
      </w:r>
    </w:p>
    <w:p>
      <w:r>
        <w:t>Gemäss dem im 2. Kapitel unter dem Titel "Zusammenarbeit und Tarife" stehenden Art. 56 Abs. 1 UVG können die Versicherer "mit den Medizinalpersonen, den medizinischen Hilfspersonen, den Spitälern, den Kuranstalten sowie den Transport- und Rettungsunternehmen vertraglich die Zusammenarbeit regeln und die Tarife festlegen. Sie können die Behandlung der Versicherten ausschliesslich den am Vertrag Beteiligten anvertrauen. Wer im ambulanten Bereich die Bedingungen erfüllt, kann dem Vertrag beitreten". In der französischen und italienischen Textfassung lautet die Bestimmung: "Les assureurs peuvent passer des conventions avec les personnes exerçant une activité dans le domaine médical, le personnel paramédical, les hôpitaux, les établissements de cure et les entreprises de transport ou de sauvetage afin de régler leur collaboration et de fixer les tarifs. Ils peuvent confier le traitement des assurés aux seuls signataires de ces conventions. Quiconque remplit les conditions posées dans le secteur ambulatoire peut adhérer à ces conventions." resp. "Gli assicuratori possono stipulare convenzioni con le persone esercitanti una professione sanitaria, con il personale paramedico, con gli ospedali e con le case di cura nonché con le imprese di trasporto e di salvataggio, al fine di regolare la collaborazione e fissare le tariffe. Essi possono affidare la cura degli assicurati esclusivamente ai convenzionati. L'adesione alla convenzione è aperta a chiunque soddisfi le condizioni richieste nell'ambito ambulatorio".</w:t>
      </w:r>
    </w:p>
    <w:p>
      <w:r>
        <w:rPr>
          <w:b/>
        </w:rPr>
        <w:t>E. 3.2.3</w:t>
      </w:r>
    </w:p>
    <w:p>
      <w:r>
        <w:t>Für die Vergütung der ambulanten Behandlung schliessen die Versicherer mit den Medizinalpersonen, den medizinischen Hilfspersonen, den Spitälern und den Kuranstalten sowie den Transport- und Rettungsunternehmen Zusammenarbeits- und Tarifverträge auf gesamtschweizerischer Ebene ab. Die Einzelleistungstarife beruhen auf gesamtschweizerisch einheitlichen Strukturen ( Art. 70b Abs. 1 UVV ). Der am 1. Januar 2019 gestützt darauf in Kraft getretene, hier interessierende Spitex-Tarifvertrag wurde abgeschlossen zwischen dem Verband Spitex Schweiz, dem Verband Association Spitex privée Suisse (ASPS) und der Medizinaltarif-Kommission UVG (MTK), der Militärversicherung (MV) und der Invalidenversicherung (IV). BGE 148 V 311 S. 315 (...)</w:t>
      </w:r>
    </w:p>
    <w:p>
      <w:r>
        <w:rPr>
          <w:b/>
        </w:rPr>
        <w:t>E. 6.1</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BGE 146 V 95 E. 4.3.1; je mit Hinweisen).</w:t>
      </w:r>
    </w:p>
    <w:p>
      <w:r>
        <w:rPr>
          <w:b/>
        </w:rPr>
        <w:t>E. 6.2.1</w:t>
      </w:r>
    </w:p>
    <w:p>
      <w:r>
        <w:t>Der Wortlaut von Art. 56 Abs. 1 Satz 2 UVG (vorstehende E. 3.2.2) lässt grundsätzlich die Auffassung der Beschwerdeführerin zu, wonach sie nicht verpflichtet ist, die angefallenen Kosten für die angeordnete medizinische Pflege zu Hause durch eine zugelassene, aber dem mit dem Verband Spitex Schweiz bestehenden Tarifvertrag nicht beigetretenen Organisation zu vergüten.</w:t>
      </w:r>
    </w:p>
    <w:p>
      <w:r>
        <w:rPr>
          <w:b/>
        </w:rPr>
        <w:t>E. 6.2.2</w:t>
      </w:r>
    </w:p>
    <w:p>
      <w:r>
        <w:t>Mit Blick auf den Normzweck ergibt sich weiter, dass nur die nach Art. 53 UVG zugelassenen Organisationen zulasten der Unfallversicherer tätig werden dürfen, wobei der Bundesrat die Voraussetzungen festlegt, unter denen die Spitäler und Kuranstalten, die medizinischen Hilfspersonen, die Laboratorien sowie die Transport- und Rettungsunternehmen zur Tätigkeit zulasten der Unfallversicherung zugelassen werden ( Art. 53 Abs. 2 UVG ; PÄRLI/KUNZ, in: Basler Kommentar, Unfallversicherungsgesetz, 2019, N. 9 zu Art. 56 UVG ). Auf dieser Basis verweist Art. 18 Abs. 1 UVV bezüglich der Zulassung für die Erbringung der ärztlich angeordneten medizinischen Pflege zu Hause auf Art. 49 und 51 KVV (vgl. vorstehende E. 3.1 und 3.2.1). Der versicherten Person steht unter den zugelassenen Organisationen das Wahlrecht nach Art. 10 Abs. 2 UVG zu. Unter der Annahme, BGE 148 V 311 S. 316 dass das Zustandekommen und die Anwendung von Zusammenarbeits- und Tarifverträgen mit Vertragsorganisationen (auch im ambulanten Bereich) die Regel bildet (vgl. nachstehende E. 6.2.3.1), richtet sich die Höhe der Entschädigungspflicht des Unfallversicherers nach der Tarifvereinbarung. Es gilt eine einheitliche Vergütung für alle Versicherten, indem die gleichen Taxen zu berechnen sind ( Art. 56 Abs. 4 UVG ). Dass die zugelassenen Leistungserbringer regelmässig auch Mitglieder von Vertragsorganisationen sind, spiegelt sich auch insofern in Art. 12 Abs. 4 Spitex-Tarifvertrag wider, als erbrachte Leistungen von Nichtvertragsorganisationen von den Versicherern grundsätzlich nicht vergütet werden. Das verwendete Wort "grundsätzlich" relativiert die Aussage aber und lässt Ausnahmen zu. Herrscht dennoch ein vertragsloser Zustand, liegt es in der bundesrätlichen Kompetenz, die erforderlichen Vorschriften nach Anhörung der Parteien zu erlassen ( Art. 56 Abs. 3 UVG ). Damit soll das Funktionieren der Unfallversicherung gewährleistet werden, und sich ein tarifloser Zustand nicht zuungunsten der Versicherten auswirken. Gleichzeitig darf die Regelung des Bundesrates weder für den Leistungserbringer noch den Unfallversicherer von Vorteil sein (PÄRLI/KUNZ, a.a.O., N. 24 zu Art. 56 UVG ).</w:t>
      </w:r>
    </w:p>
    <w:p>
      <w:r>
        <w:rPr>
          <w:b/>
        </w:rPr>
        <w:t>E. 6.2.3.1</w:t>
      </w:r>
    </w:p>
    <w:p>
      <w:r>
        <w:t>Was die Gesetzesmaterialien angeht, wird zu Art. 56 UVG in der bundesrätlichen Botschaft vom 18. August 1976 zum Bundesgesetz über die Unfallversicherung (BBl 1976 III 205 Ziff. 404.2) erläutert, dass die Versicherungsträger im Interesse einer geordneten und nicht allzu kostspieligen Durchführung die Behandlung der Verunfallten ausschliesslich Medizinalpersonen und Heilanstalten übertragen können, mit denen sie die Zusammenarbeit geregelt und die Tarife festgelegt haben. Dies wirke sich in der Praxis kaum einschränkend auf die Wahlfreiheit aus, da erfahrungsgemäss fast alle Medizinalpersonen und Heilanstalten den Verträgen mit den Versicherungsträgern beitreten würden.</w:t>
      </w:r>
    </w:p>
    <w:p>
      <w:r>
        <w:rPr>
          <w:b/>
        </w:rPr>
        <w:t>E. 6.2.3.2</w:t>
      </w:r>
    </w:p>
    <w:p>
      <w:r>
        <w:t>Daraus erhellt, dass im Zentrum des gesetzgeberischen Willens die vertragliche Regelung der Zusammenarbeit und der Tarife zwischen Leistungserbringer und Unfallversicherer steht, mit dem Ziel einer effektiven Zusammenarbeit und einer möglichst kostengünstigen Behandlung. Indem der Gesetzgeber davon ausging, dass fast alle Leistungserbringer den Tarifverträgen beitreten würden, BGE 148 V 311 S. 317 beabsichtigte er jedenfalls nicht, die Wahlfreiheit der Versicherten hinsichtlich Leistungserbringer wesentlich einzuschränken. Mit dieser sich aus den Materialien ergebenden Regelungsabsicht des Gesetzgebers wäre es nicht vereinbar, die Leistungs- bzw. Kostenvergütungspflicht des Unfallversicherers gänzlich zu verneinen, wenn der Leistungserbringer kein Tarifvertragspartner ist. Die Ansicht der Beschwerdeführerin stimmt demnach nicht mit dem Willen des Gesetzgebers überein.</w:t>
      </w:r>
    </w:p>
    <w:p>
      <w:r>
        <w:rPr>
          <w:b/>
        </w:rPr>
        <w:t>E. 6.2.4.1</w:t>
      </w:r>
    </w:p>
    <w:p>
      <w:r>
        <w:t>Die gesetzessystematische Einordnung dieser Bestimmung macht überdies deutlich, dass weder Art. 56 UVG noch Tarifverträge normative Vorgaben über die Leistungspflicht der Versicherungsträger beinhalten, wie die Vorinstanz bereits zutreffend darlegte. Die normativen Voraussetzungen zur Leistungspflicht des Unfallversicherers für Hilfe und Pflege zu Hause regeln vielmehr Art. 10 UVG in Verbindung mit Art. 18 UVV . Der Umstand, dass die Spitex B. dem Spitex-Tarifvertrag nicht beigetreten ist, beeinträchtigt ihre Eigenschaft als Leistungserbringerin im Sinne von Art. 18 UVV daher nicht. Ebenso wenig werden dadurch die gesetzlich und auf Verordnungsstufe geregelten Pflichtleistungen des Unfallversicherers tangiert (vgl. GÄCHTER/HACK-LEONI, in: Basler Kommentar, Unfallversicherungsgesetz, 2019, N. 6 zu Art. 56 UVG mit Hinweis auf BGE 110 V 187 E. 4).</w:t>
      </w:r>
    </w:p>
    <w:p>
      <w:r>
        <w:rPr>
          <w:b/>
        </w:rPr>
        <w:t>E. 6.2.4.2</w:t>
      </w:r>
    </w:p>
    <w:p>
      <w:r>
        <w:t>Die von der Beschwerdeführerin vertretene Ansicht einer fehlenden Vergütungspflicht mangels Tarifvereinbarung mit der Spitex B. zöge einen Eingriff in die normativen Regelungen über die Versicherungsansprüche gemäss Art. 18 UVV nach sich und hätte zur Folge, dass eine eigentliche Zusammenarbeits- und Tarifstreitigkeit mit dem Leistungserbringer auf Kosten der leistungsberechtigten Versicherten ausgetragen würde, was nach dem Gesagten nicht angeht.</w:t>
      </w:r>
    </w:p>
    <w:p>
      <w:r>
        <w:rPr>
          <w:b/>
        </w:rPr>
        <w:t>E. 6.3</w:t>
      </w:r>
    </w:p>
    <w:p>
      <w:r>
        <w:t>In tatsächlicher Hinsicht kommt hinzu, dass die Beschwerdegegnerin in ihrem Wahlrecht des Leistungserbringers nicht nur deutlich eingeschränkt ist, sondern bezüglich der benötigten Pflege zu Hause überhaupt kein Wahlrecht besitzt, da, wie sie bereits vorinstanzlich einwendete, die übrigen vor Ort tätigen (privaten) Spitexorganisationen keine Kapazitäten aufweisen würden, um die notwendigen Pflegeleistungen zu erbringen. Diesen Umstand bestreitet die Beschwerdeführerin nicht. Alternativen zu dieser drohenden Versorgungslücke zeigt sie nicht auf. BGE 148 V 311 S. 318</w:t>
      </w:r>
    </w:p>
    <w:p>
      <w:r>
        <w:rPr>
          <w:b/>
        </w:rPr>
        <w:t>E. 6.4</w:t>
      </w:r>
    </w:p>
    <w:p>
      <w:r>
        <w:t>Der Wortlaut von Art. 56 Abs. 1 Satz 2 UVG drückt somit den Willen des Gesetzgebers insoweit nicht aus, als dieser es dem Unfallversicherer nicht erlauben wollte, die Kostenübernahme für die erbrachten Pflegeleistungen zu verweigern, sofern diese nicht von einer Vertragsorganisation erbracht wurden. Die Interpretation der Beschwerdeführerin von Art. 56 Abs. 1 Satz 2 UVG liesse sich mit der Entstehungsgeschichte, dem Sinn und Zweck der Norm, der systematischen Einordnung wie auch mit dem Grundsatz der Verhältnismässigkeit nicht vereinbaren. Mit Blick auf dieses eindeutige Ergebnis bestehen hinreichende Anhaltspunkte, um vom Wortlaut abzuweichen. Das mit der Formulierung von Art. 56 Abs. 1 Satz 2 UVG grundsätzlich eingeräumte Auswahlermessen des Unfallversicherers kann jedenfalls dann nicht zum Tragen kommen, wenn die versicherte Person ihrerseits insofern kein Wahlrecht nach Art. 10 Abs. 2 UVG besitzt, als eine Leistungserbringung durch eine andere zugelassene Organisation, die zusätzlich dem Spitex-Tarifvertrag beigetreten ist, nicht gewährleistet werden kann. Das Auswahlermessen des Unfallversicherers nach Art. 56 Abs. 1 Satz 2 UVG kann mit Blick auf das Dargelegte nur dann ausgeübt werden, wenn im konkreten Einzelfall überhaupt zugelassene Vertragsorganisationen zur Wahl stehen. Aus dem Wortlaut von Art. 56 Abs. 1 Satz 2 UVG ergibt sich demnach nicht, dass, sofern keine zugelassene und dem Spitex-Tarifvertrag unterstehende Organisation die erforderliche Leistung erbringen kann, die Vergütungspflicht des Unfallversicherers für Pflegeleistungen nach Art. 18 Abs. 1 UVV dahinfällt. Insofern ist der Wortlaut von Art. 56 Abs. 1 Satz 2 UVG im Verhältnis zu seinem Zweck zu weit gefasst und in teleologischer Reduktion im Sinne des Erwogenen restriktiv zu interpretieren (vgl. BGE 143 II 268 E. 4.3.1; BGE 141 V 191 E. 3; BGE 140 I 305 E. 6.2; BGE 131 V 242 E. 5.2).</w:t>
      </w:r>
    </w:p>
    <w:p>
      <w:r>
        <w:rPr>
          <w:b/>
        </w:rPr>
        <w:t>E. 6.5</w:t>
      </w:r>
    </w:p>
    <w:p>
      <w:r>
        <w:t>Zusammenfassend hat die Spitex B. berechtigterweise Leistungen zu Lasten der Beschwerdeführerin erbracht, wobei ihr unfallversicherungsrechtlicher Status als zugelassene Leistungserbringerin durch den fehlenden Vertragsbeitritt nicht tangiert wird. Dasselbe gilt für den Anspruch auf Versicherungsleistungen der Beschwerdegegnerin im Verhältnis zur Beschwerdeführerin.</w:t>
      </w:r>
    </w:p>
    <w:p>
      <w:r>
        <w:rPr>
          <w:b/>
        </w:rPr>
        <w:t>E. 7.1</w:t>
      </w:r>
    </w:p>
    <w:p>
      <w:r>
        <w:t>Was die Höhe der zustehenden Kostenvergütung betrifft, wies die Vorinstanz die Sache zur Festsetzung der geschuldeten Leistung BGE 148 V 311 S. 319 an die Beschwerdeführerin zurück, die sich hierzu an den einschlägigen Tarifen bzw. (kantonal-)rechtlichen Vorgaben, die ab Januar 2019 galten, zu orientieren habe. Es gilt Folgendes zu präzisieren:</w:t>
      </w:r>
    </w:p>
    <w:p>
      <w:r>
        <w:rPr>
          <w:b/>
        </w:rPr>
        <w:t>E. 7.1.1</w:t>
      </w:r>
    </w:p>
    <w:p>
      <w:r>
        <w:t>Art. 70b UVV enthält keine Regelung für den Fall, dass der zugelassene Leistungserbringer nicht Vertragsorganisation ist und damit keine Tarifvereinbarung zwischen diesem und dem Unfallversicherer besteht (vgl. vorstehende E. 3.2.3).</w:t>
      </w:r>
    </w:p>
    <w:p>
      <w:r>
        <w:rPr>
          <w:b/>
        </w:rPr>
        <w:t>E. 7.1.2</w:t>
      </w:r>
    </w:p>
    <w:p>
      <w:r>
        <w:t>Kurz zu beleuchten ist die Situation bei vertragslosem Zustand. Wie bereits dargelegt (vorstehende E. 6.2.2), ist es diesfalls am Bundesrat, entsprechende Vorschriften zu erlassen. Hiervon machte dieser einzig Gebrauch mit dem Erlass der Verordnung vom 17. September 1986 über die Tarife der Heil- und Kuranstalten in der Unfallversicherung (SR 832.206.2). Darin erklärt er in deren Art. 1 die mit der Suva vereinbarte Zusammenarbeits- und Tarifordnung für massgebend bei Fehlen eines Vertrags nach Art. 56 Abs. 1 UVG zwischen Versicherern und Heil- oder Kuranstalten. Es finden sich überdies punktuelle Interventionen des Bundesrates bei ambulanten Leistungen stationärer Leistungserbringer (GÄCHTER/HACK-LEONI, a.a.O., Fn. 28 zu Art. 56 UVG mit Verweis auf FRÉSARD/MOSER-SZELESS, L'assurance-accidents obligatoire, in: Soziale Sicherheit, SBVR Bd. XIV, 3. Aufl. 2016, S. 1079 Rz. 669).</w:t>
      </w:r>
    </w:p>
    <w:p>
      <w:r>
        <w:rPr>
          <w:b/>
        </w:rPr>
        <w:t>E. 7.1.3</w:t>
      </w:r>
    </w:p>
    <w:p>
      <w:r>
        <w:t>In Bezug auf die Behandlung im Spital hält Art. 15 Abs. 1 UVV (in Kraft seit 1. Januar 2017) fest, dass der Versicherte Anspruch auf Behandlung, Verpflegung und Unterkunft in der allgemeinen Abteilung eines Spitals hat ( Art. 68 Abs. 1 UVV ), mit dem ein Zusammenarbeits- und Tarifvertrag abgeschlossen wurde. Bei einem Leistungserbringer ohne Tarifvereinbarung ist Art. 15 Abs. 2 UVV einschlägig: Begibt sich der Versicherte in eine andere als die allgemeine Abteilung oder in ein anderes Spital, so übernimmt die Versicherung die Kosten, die ihr bei der Behandlung in der allgemeinen Abteilung dieses oder des nächstgelegenen entsprechenden Spitals nach Abs. 1 erwachsen wären. Das Spital hat nur Anspruch auf die Erstattung dieser Kosten (siehe ferner zum Wahlrecht: FRÉSARD/MOSER-SZELESS, a.a.O., S. 1078 Rz. 665).</w:t>
      </w:r>
    </w:p>
    <w:p>
      <w:r>
        <w:rPr>
          <w:b/>
        </w:rPr>
        <w:t>E. 7.2</w:t>
      </w:r>
    </w:p>
    <w:p>
      <w:r>
        <w:t>Für den ambulanten Pflegebereich drängt sich ein analoges Vorgehen auf, zumal kein vertragsloser Zustand herrscht. Entsprechend dieser Regelung hat daher die Spitex B. in Bezug auf Tarifhöhe und Berechnung eine Abrechnung nach dem bestehenden BGE 148 V 311 S. 320 Spitex-Tarifvertrag hinzunehmen. Wie die Vorinstanz unter Hinweis auf BGE 147 V 16 E. 9.4 daher zutreffend erwog, wird sich die Beschwerdeführerin hinsichtlich der Kostenvergütung für die strittige Hauspflege im Rahmen von Art. 18 Abs. 1 UVV an den einschlägigen Tarifen und allfälligen kantonalrechtlichen Vorgaben zu halten haben, die ab 1. Januar 2019 galten. Eine willkürliche oder sonstwie bundesrechtswidrige Rechtsanwendung liegt insgesamt nicht vor. Damit hat es beim vorinstanzlichen Urteil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