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374</w:t>
      </w:r>
    </w:p>
    <w:p>
      <w:r>
        <w:t>Bundesgericht (BGE), 2022-06-01, DE</w:t>
      </w:r>
    </w:p>
    <w:p>
      <w:r>
        <w:rPr>
          <w:b/>
        </w:rPr>
        <w:t xml:space="preserve">Quelle: </w:t>
      </w:r>
      <w:r>
        <w:t>https://mcp.opencaselaw.ch/entscheid/bge_BGE_148_IV_374</w:t>
      </w:r>
    </w:p>
    <w:p>
      <w:r>
        <w:t>FR: ATF 148 IV 374</w:t>
      </w:r>
    </w:p>
    <w:p>
      <w:r>
        <w:t>IT: DTF 148 IV 374</w:t>
      </w:r>
    </w:p>
    <w:p>
      <w:pPr>
        <w:pStyle w:val="Heading2"/>
      </w:pPr>
      <w:r>
        <w:t>Regeste</w:t>
      </w:r>
    </w:p>
    <w:p>
      <w:r>
        <w:t>Regeste Art. 2 Abs. 1 und 2 StGB; Art. 36 Abs. 5 lit. a VRV; Rückwirkung neuen Rechts; lex mitior; Ausnahme vom Verbot des Rechtsüberholens auf Autobahnen "beim Fahren in parallelen Kolonnen" (sog. Rechtsvorbeifahren). Ob das neue im Vergleich zum alten Recht milder ist, beurteilt sich nicht abstrakt, sondern in Bezug auf den konkreten Fall (E. 2.1). Das neue Recht lässt das sog. Rechtsvorbeifahren grosszügiger zu. Gestattet ist, rechts an anderen Fahrzeugen unter Wechsel des Fahrstreifens vorbeizufahren (sog. Vorfahren), wenn dies ohne Behinderung des übrigen Verkehrs möglich ist. Rechtsüberholen durch Ausschwenken und Wiedereinbiegen bleibt verboten. Zwar wurde die Möglichkeit geschaffen, ein solches Manöver mit Ordnungsbusse zu ahnden. Doch ist weiterhin eine Verurteilung wegen grober Verletzung der Verkehrsregeln nach Art. 90 Abs. 2 SVG auszusprechen, wenn die Voraussetzungen dafür erfüllt sind. Wird mit dem Rechtsüberholen eine erhöhte abstrakte Gefährdung geschaffen, dann wird dies auch nach der Revision der Verkehrsregelnverordnung als gleich strafwürdig bewertet. Entsprechend besteht für die Anwendung des Grundsatzes der "lex mitior" kein Raum. Das neue Recht ist mithin nicht per se milder als das bisherige (E. 2.3 und 3.1).</w:t>
      </w:r>
    </w:p>
    <w:p>
      <w:r>
        <w:t>Regeste Art. 2 al. 1 et 2 CP; art. 36 al. 5 let. a OCR; effet rétroactif du nouveau droit; lex mitior; exception à l'interdiction de dépasser par la droite sur les autoroutes "en cas de circulation à la file sur les voies parallèles" (dit devancement par la droite). La question de savoir si le nouveau droit est plus favorable que l'ancien droit ne s'apprécie pas de manière abstraite, mais dans le cas concret (consid. 2.1). Le nouveau droit autorise de manière plus large le devancement par la droite. Il est permis de devancer d'autres véhicules par la droite en changeant de voie de circulation, si cela est possible sans gêner le reste du trafic. Le dépassement par la droite en se déboîtant puis en se rabattant reste interdit. Une amende d'ordre a certes été prévue pour sanctionner une telle manoeuvre. Une condamnation pour violation grave des règles de la circulation routière selon l'art. 90 al. 2 LCR doit toutefois être prononcée si les conditions en sont remplies. Lorsque le dépassement crée un danger abstrait accru, il est considéré comme une infraction de cette nature, nonobstant la révision de l'ordonnance sur les règles de la circulation routière. Il s'ensuit que le principe de la "lex mitior" ne trouve pas application. Le nouveau droit n'est en soi pas plus favorable que l'ancien droit (consid. 2.3 et 3.1).</w:t>
      </w:r>
    </w:p>
    <w:p>
      <w:r>
        <w:t>Regesto Art. 2 cpv. 1 e 2 CP; art. 36 cpv. 5 lett. a ONC; effetto retroattivo del nuovo diritto; lex mitior; eccezione al divieto di sorpasso a destra in autostrada "nel caso di circolazione in colonne parallele" (cosiddetto superamento a destra). Non si determina in astratto, bensì sulla base del caso concreto, se il nuovo diritto è più favorevole di quello previgente (consid. 2.1). Il nuovo diritto ammette in modo più esteso il cosiddetto superamento a destra. È consentito superare altri veicoli sulla destra cambiando corsia (cosiddetto superamento) purché non si ostacoli la circolazione. Rimane vietato sorpassare a destra con manovre di uscita e di rientro. Se è certo stata introdotta la possibilità di punire un simile comportamento con una multa disciplinare, occorre nondimeno tuttora pronunciare una condanna per titolo di grave infrazione alle norme della circolazione giusta l'art. 90 cpv. 2 LCStr ove siano adempiuti i relativi presupposti. Anche dopo la sua revisione, l'ordinanza sulle norme della circolazione stradale continua a punire il sorpasso a destra se crea una messa in pericolo astratta accresciuta. Non vi è conseguentemente spazio per l'applicazione del principio della "lex mitior". Il nuovo diritto, di per sé, non è quindi più favorevole di quello previgente (consid. 2.3 e 3.1).</w:t>
      </w:r>
    </w:p>
    <w:p>
      <w:pPr>
        <w:pStyle w:val="Heading2"/>
      </w:pPr>
      <w:r>
        <w:t>Erwägungen</w:t>
      </w:r>
    </w:p>
    <w:p>
      <w:r>
        <w:rPr>
          <w:b/>
        </w:rPr>
        <w:t>E. 2</w:t>
      </w:r>
    </w:p>
    <w:p>
      <w:r>
        <w:t>Der Beschwerdeführer macht geltend, sein Manöver hätte nach dem revidierten Art. 36 Abs. 5 lit. a der Verkehrsregelnverordnung vom 13. November 1962 (VRV; SR 741.11) beurteilt werden müssen, welcher per 1. Januar 2021 in Kraft trat.</w:t>
      </w:r>
    </w:p>
    <w:p>
      <w:r>
        <w:rPr>
          <w:b/>
        </w:rPr>
        <w:t>E. 2.1</w:t>
      </w:r>
    </w:p>
    <w:p>
      <w:r>
        <w:t>Gemäss Art. 2 Abs. 1 StGB wird nach geltendem Recht beurteilt, wer nach dessen Inkrafttreten ein Verbrechen oder Vergehen begangen hat. Als Ausnahme bestimmt Art. 2 Abs. 2 StGB , dass eine Tat, welche vor Inkrafttreten des Gesetzes begangen wurde, nach dem neuen Recht zu beurteilen ist, wenn dieses für den Täter das mildere ist. Ob das neue im Vergleich zum alten Recht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 BGE 147 IV 471 E. 4, BGE 147 IV 241 E. 4.2.2; BGE 142 IV 401 E. 3.3; BGE 134 IV 82 E. 6.2.1; je mit Hinweisen). Die günstigere Rechtslage bestimmt sich nicht nach dem subjektiven Empfinden des Täters, sondern nach objektiven Gesichtspunkten (Grundsatz der Objektivität; BGE 147 IV 471 E. 4; BGE 134 IV 82 E. 6.2.2; je mit Hinweisen). Steht einmal fest, dass die Strafbarkeit des fraglichen Verhaltens unter neuem Recht fortbesteht, sind die gesetzlichen Strafrahmen bzw. Sanktionen zu vergleichen ( BGE 147 IV 471 E. 4; BGE 134 IV 82 E. 6.2.1; je mit Hinweis).</w:t>
      </w:r>
    </w:p>
    <w:p>
      <w:r>
        <w:rPr>
          <w:b/>
        </w:rPr>
        <w:t>E. 2.2</w:t>
      </w:r>
    </w:p>
    <w:p>
      <w:r>
        <w:t>Die Vorinstanz erwägt, dass am 1. Januar 2021 der revidierte Art. 36 Abs. 5 lit. a VRV in Kraft trat. Sie verweist auf die Erläuterungen des Bundesamts für Strassen (ASTRA) zur Änderung der Verkehrsregeln und Signalisationsvorschriften vom 10. Dezember 2019. Dort wird auf Seite 4 festgehalten, dass alle anderen Fälle des BGE 148 IV 374 S. 377 Rechtsvorbeifahrens verboten bleiben. Ausgeschlossen sei insbesondere das Ausscheren aus der Kolonne, die Vorbeifahrt an einigen Fahrzeugen und das anschliessende Wiedereinbiegen in die Kolonne auf dem linken Fahrstreifen. Die Vorinstanz gibt zu Recht zu bedenken, dass die Rückwirkung einer milderen Vorschrift auch im Strassenverkehrsrecht nicht ausnahmslos gilt. Nach der bundesgerichtlichen Rechtsprechung greift der Grundsatz nur, wenn in der neuen Regelung eine andere ethische Wertung zum Ausdruck kommt, nicht jedoch bei Änderungen aus Gründen der Zweckmässigkeit ( BGE 123 IV 84 E. 3; BGE 116 IV 258 E. 3; BGE 89 IV 113 E. I/1). Wertneutrale Regeln sind von Art. 2 Abs. 2 StGB nicht erfasst. Die "Lex mitior" gilt hingegen dort, wo eine andere Bewertung des geregelten Verhaltens getroffen worden ist (TRECHSEL/VEST, in: Schweizerisches Strafgesetzbuch, Praxiskommentar, 4. Aufl. 2021, N. 10 zu Art. 2 StGB mit Hinweisen). Gemäss Vorinstanz ist das Manöver des Beschwerdeführers nicht als blosses Rechtsvorbeifahren, sondern als Rechtsüberholen zu qualifizieren (vgl. E. 3 hiernach). Sie erwägt, an der Strafbarkeit eines solchen Manövers habe die Revision der Verkehrsregelnverordnung nichts geändert. Vielmehr werde in Art. 36 Abs. 5 Satz 1 VRV neuerdings ausdrücklich festgehalten, dass das Rechtsüberholen durch Ausschwenken und Wiedereinbiegen untersagt ist. Früher wurde dieses Verbot aus dem allgemeineren Art. 8 Abs. 3 Satz 2 VRV abgeleitet. Die ebenfalls per 1. Januar 2021 neu eingeführte Ziff. 314.3 des Anhangs 1 zur Ordnungsbussenverordnung vom 16. Januar 2019 (OBV; SR 314.11) sieht für ein Rechtsüberholen durch Ausschwenken und Wiedereinbiegen auf Autobahnen und Autostrassen mit mehreren Fahrstreifen eine Busse von Fr. 250.- vor. Darauf weist die Vorinstanz zutreffend hin. Allerdings war eine blosse Busse für ein Rechtsüberholen auf Autobahnen in Anwendung von Art. 90 Abs. 1 SVG auch unter altem Recht möglich (vgl. statt vieler: Urteil 6B_1423/ 2017 vom 9. Mai 2018). Wie schwer eine Verletzung der Verkehrsregeln wiegt, bestimmt sich heute wie früher nach den Umständen des Einzelfalls (PHILIPPE WEISSENBERGER, Kommentar Strassenverkehrsgesetz und Ordnungsbussengesetz, 2. Aufl. 2015, N. 59 zu Art. 90 SVG ). Weiterhin ist es möglich, das Rechtsüberholen als grobe Verletzung der Verkehrsregeln gemäss Art. 90 Abs. 2 SVG zu werten. Das ergibt sich bereits aus Art. 4 Abs. 3 lit. a des Ordnungsbussengesetzes vom 18. März 2016 (OBG; SR 314.1), wonach Widerhandlungen nicht im Ordnungsbussenverfahren geahndet werden, BGE 148 IV 374 S. 378 wenn die beschuldigte Person jemanden gefährdet hat, wobei bereits eine erhöhte abstrakte Gefährdung genügt (WEISSENBERGER, a.a.O., N. 3 zu Art. 2 OBG ). So betont auch das ASTRA in seinen Erläuterungen zur Änderung der Verkehrsregeln und Signalisationsvorschriften vom 10. Dezember 2019, dass mit der Einführung des Ordnungsbussentatbestands zum Ausdruck gebracht werden soll, dass nicht alle Fälle von Rechtsüberholen als grobe Verletzung der Verkehrsregeln im Sinne von Art. 90 Abs. 2 SVG zu qualifizieren sind (vgl. dort S. 14).</w:t>
      </w:r>
    </w:p>
    <w:p>
      <w:r>
        <w:rPr>
          <w:b/>
        </w:rPr>
        <w:t>E. 2.3</w:t>
      </w:r>
    </w:p>
    <w:p>
      <w:r>
        <w:t>Aus dem Gesagten folgt, dass das neue Recht das Rechtsvorbeifahren grosszügiger zulässt. Dadurch wird den Verkehrsteilnehmern auf der linken Spur in gewissen Verkehrssituationen etwas mehr Aufmerksamkeit abverlangt. Dies ändert aber nichts daran, dass das Rechtsüberholen durch Ausschwenken und Wiedereinbiegen verboten bleibt, was nunmehr sogar als Sonderregel für Autobahnen und Autostrassen festgehalten wird ( Art. 36 Abs. 5 Satz 1 VRV ). Zwar wurde die Möglichkeit geschaffen, ein solches Manöver mit Ordnungsbusse zu ahnden (Ziff. 314.3 Anhang 1 OBV). Doch ist weiterhin eine Verurteilung wegen grober Verletzung der Verkehrsregeln im Sinne von Art. 90 Abs. 2 SVG auszusprechen, wenn die Voraussetzungen dafür erfüllt sind. Wird mit dem Rechtsüberholen eine erhöhte abstrakte Gefährdung geschaffen, dann wird dies auch nach der Revision der Verkehrsregelnverordnung als gleich strafwürdig bewertet. Entsprechend besteht für die Anwendung des Grundsatzes der "lex mitior" im vorliegenden Fall kein Raum. Die Vorinstanz beurteilt das Manöver des Beschwerdeführers vom 5. Juli 2019 daher zu Recht gestützt auf die zum Tatzeitpunkt in Kraft stehenden Regelungen. Im Übrigen legt die Vorinstanz in einer kurzen Eventualerwägung dar, dass der Beschwerdeführer nach neuem Recht gleich zu bestrafen wäre.</w:t>
      </w:r>
    </w:p>
    <w:p>
      <w:r>
        <w:rPr>
          <w:b/>
        </w:rPr>
        <w:t>E. 3</w:t>
      </w:r>
    </w:p>
    <w:p>
      <w:r>
        <w:t>Der Beschwerdeführer beanstandet seine Verurteilung wegen grober Verletzung der Verkehrsregeln durch Rechtsüberholen. Er rügt eine unrichtige Sachverhaltsfeststellung und eine falsche Rechtsanwendung.</w:t>
      </w:r>
    </w:p>
    <w:p>
      <w:r>
        <w:rPr>
          <w:b/>
        </w:rPr>
        <w:t>E. 3.1</w:t>
      </w:r>
    </w:p>
    <w:p>
      <w:r>
        <w:t>Nach Art. 90 Abs. 2 SVG macht sich strafbar, wer durch grobe Verletzung der Verkehrsregeln eine ernstliche Gefahr für die Sicherheit anderer hervorruft oder in Kauf nimmt. Subjektiv erfordert der Tatbestand ein rücksichtsloses oder sonst schwerwiegend verkehrsregelwidriges Verhalten, bei fahrlässiger Begehung grobe BGE 148 IV 374 S. 379 Fahrlässigkeit ( BGE 142 IV 93 E. 3.1; BGE 131 IV 133 E. 3.2; Urteile 6B_1235/ 2021 vom 23. Mai 2022 E. 1.4.2; 6B_417/2021 vom 14. April 2022 E. 3.2.2; je mit Hinweisen). 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erhöhte abstrakte Gefährdung dar ( BGE 142 IV 93 E. 3.2; BGE 126 IV 192 E. 3; Urteile 6B_208/ 2019 vom 13. September 2019 E. 1.2.1; 6B_1423/2017 vom 9. Mai 2018 E. 2.1.2; je mit Hinweisen). Überholen liegt vor, wenn ein schnelleres Fahrzeug ein in gleicher Richtung langsamer vorausfahrendes einholt, an ihm vorbeifährt und vor ihm die Fahrt fortsetzt, wobei weder das Ausschwenken noch das Wiedereinbiegen eine notwendige Voraussetzung des Überholens bildet ( BGE 142 IV 93 E. 3.2; BGE 133 II 58 E. 4; BGE 126 IV 192 E. 2a; Urteile 6B_1/2020 vom 6. Mai 2021 E. 4.2; 6B_208/2019 vom 13. September 2019 E. 1.2.1; 6B_1423/2017 vom 9. Mai 2018 E. 2.1.2; je mit Hinweisen). Die VRV enthält in Art. 8 Abs. 3 Satz 1 eine allgemeine Ausnahme vom Verbot des Rechtsüberholens und in Art. 36 Abs. 5 lit. a eine Ausnahme für Autobahnen "beim Fahren in parallelen Kolonnen". Gestattet ist, rechts an anderen Fahrzeugen unter Wechsel des Fahrstreifens vorbeizufahren (sog. Vorfahren), wenn dies ohne Behinderung des übrigen Verkehrs möglich ist (vgl. Art. 44 Abs. 1 SVG ; BGE 142 IV 93 E. 3.3; BGE 133 II 58 E. 4; je mit Hinweisen). Das Rechtsüberholen durch Ausschwenken und Wiedereinbiegen ist hingegen gemäss Art. 8 Abs. 3 Satz 2 VRV ausdrücklich untersagt. Beim Fahren in parallelen Kolonnen auf Autobahnen darf deshalb in keinem Fall durch Ausschwenken und Wiedereinbiegen rechts überholt werden. Dies ist namentlich der Fall, wenn ein Fahrzeuglenker die Lücken in den parallelen Kolonnen ausnützt, um auf der rechten Fahrbahn zu überholen. Nach der Rechtsprechung setzt paralleler Kolonnenverkehr dichten Verkehr auf beiden Fahrspuren, somit ein längeres Nebeneinanderfahren von mehreren sich in gleicher Richtung bewegenden Fahrzeugreihen voraus ( BGE 142 IV 93 E. 3.3; BGE 148 IV 374 S. 380 BGE 124 IV 219 E. 3a; Urteile 6B_208/2019 vom 13. September 2019 E. 1.2.1; 6B_1423/2017 vom 9. Mai 2018 E. 2.1.2; je mit Hinweisen). Kolonnenverkehr ist anhand der konkreten Verkehrssituation zu bestimmen und zu bejahen, wenn es auf der (linken und/oder mittleren) Überholspur zu einer derartigen Verkehrsverdichtung kommt, dass die auf der Überhol- und der Normalspur gefahrenen Geschwindigkeiten annähernd gleich sind ( BGE 142 IV 93 E. 4.2.1). Schliesslich darf der Fahrzeugführer auf Einspurstrecken ausnahmsweise rechts an andern Fahrzeugen vorbeifahren, sofern für die einzelnen Fahrstreifen unterschiedliche Fahrziele signalisiert sind ( Art. 36 Abs. 5 lit. b VRV ; Urteil 6B_216/2018 vom 14. November 2018 E. 1.7).</w:t>
      </w:r>
    </w:p>
    <w:p>
      <w:r>
        <w:rPr>
          <w:b/>
        </w:rPr>
        <w:t>E. 3.2.1</w:t>
      </w:r>
    </w:p>
    <w:p>
      <w:r>
        <w:t>Die Vorinstanz stellt fest, dass kein paralleler Kolonnenverkehr herrschte. Der Beschwerdeführer habe bei seiner Erstbefragung am Tag des Vorfalls mit keinem Wort von einer Kolonne gesprochen. Erst später habe er Kolonnenverkehr auf beiden Spuren behauptet. Gleichzeitig habe er aber einräumen müssen, dass die Autobahn nicht stark frequentiert gewesen sei. Die Polizeibeamtin habe von einem mittleren Verkehrsaufkommen gesprochen und Kolonnenverkehr verneint. Auch die Videoaufnahme der Polizeipatrouille zeige nur auf der linken Überholspur einen eigentlichen Kolonnenverkehr, während auf der rechten Normalspur viel Platz vorhanden sei. Mangels parallelen Kolonnenverkehrs wertet die Vorinstanz das Manöver des Beschwerdeführers nicht als erlaubtes Rechtsvorbeifahren gemäss Art. 36 Abs. 5 lit. a VRV , sondern als unerlaubtes Rechtsüberholen. Zudem legt die Vorinstanz überzeugend dar, dass das Manöver des Beschwerdeführers selbst bei parallelem Kolonnenverkehr als verbotenes Rechtsüberholen zu qualifizieren wäre. Denn er sei in einem Zug von der Überholspur auf die Normalspur ausgeschwenkt, anschliessend an vier Fahrzeugen vorbeigefahren und wieder auf die Überholspur eingebogen. Am Tag des Vorfalls habe der Beschwerdeführer selbst ausgesagt, die Fahrzeuge rechts überholt zu haben, weil auf der linken Spur langsamer gefahren worden sei. Zudem leitet die Vorinstanz aus der Videoaufnahme der Polizeipatrouille nachvollziehbar ab, dass der Beschwerdeführer schneller vorankommen wollte und deshalb an den links fahrenden Fahrzeugen vorbeizog. Auf dieser Grundlage gelangt die Vorinstanz zum BGE 148 IV 374 S. 381 zutreffenden Schluss, dass kein passives Rechtsvorbeifahren bei dichtem Verkehr gemäss BGE 142 IV 93 E. 4.2.2 vorliegt. Sie weist überzeugend darauf hin, dass die Gesamtdauer des Manövers analog zum Sachverhalt des Urteils des Bundesgerichts 1C_201/2014 vom 20. Februar 2015 für ein Rechtsüberholen spricht. Denn es erfolgte in 45 Sekunden auf einer Strecke von ungefähr 1'300 Metern.</w:t>
      </w:r>
    </w:p>
    <w:p>
      <w:r>
        <w:rPr>
          <w:b/>
        </w:rPr>
        <w:t>E. 3.2.2</w:t>
      </w:r>
    </w:p>
    <w:p>
      <w:r>
        <w:t>Der Beschwerdeführer übersieht, dass Willkür nach ständiger Rechtsprechung nur vorliegt, wenn die vorinstanzliche Beweiswürdigung schlechterdings unhaltbar ist ( BGE 145 IV 154 E. 1.1 mit Hinweisen). Dass eine andere Lösung ebenfalls als vertretbar oder gar zutreffender erscheint, genügt nicht ( BGE 144 I 113 E. 7.1 mit Hinweis). Mit seinen ausufernden Vorbringen plädiert der Beschwerdeführer wie in einem appellatorischen Verfahren frei zum vorinstanzlichen Beweisergebnis. So will er den Sachverhalt ergänzt wissen, weil die Vorinstanz sein Manöver angeblich verkürzt beschreibe. Er zieht aus der Videoaufnahme der Polizeipatrouille eigene Schlüsse und schildert das Manöver aus seiner Sicht. Damit legt er nicht dar, dass die vorinstanzliche Sachverhaltsfeststellung willkürlich wäre. Auf seine unzulässige appellatorische Kritik am angefochtenen Urteil ist nicht einzutreten.</w:t>
      </w:r>
    </w:p>
    <w:p>
      <w:r>
        <w:rPr>
          <w:b/>
        </w:rPr>
        <w:t>E. 3.3.1</w:t>
      </w:r>
    </w:p>
    <w:p>
      <w:r>
        <w:t>In rechtlicher Hinsicht erwägt die Vorinstanz überzeugend, dass das Manöver des Beschwerdeführers kein blosses Rechtsvorbeifahren darstellt, sondern ein Rechtsüberholen. Damit verletzte er Art. 35 Abs. 1 SVG und schuf gemäss ständiger bundesgerichtlicher Rechtsprechung eine erhöhte abstrakte Gefährdung der anderen Verkehrsteilnehmer auf der Autobahn mit beträchtlicher Unfallgefahr. Daran ändern auch die statistischen Einwendungen in der Beschwerde nichts. Die Vorinstanz betont, dass der Beschwerdeführer die vier Personenwagen im Bereich einer Autobahnausfahrt überholte. Es leuchtet ein, dass an solchen Stellen vermehrt Spurwechsel vorkommen. Die Vorinstanz erwägt in vertretbarer Weise, dass der Beschwerdeführer die unmittelbar bevorstehende Autobahnausfahrt trotz fehlender Ortskenntnisse bemerkt haben musste, weil in seinem unmittelbaren Sichtfeld zwei Signaltafeln frühzeitig darauf hinwiesen. Ohne Zweifel steht fest, dass der Beschwerdeführer die Abfahrt eines Motorrads und eines Personenwagens schilderte. Deshalb steht BGE 148 IV 374 S. 382 für die Vorinstanz fest, dass er die Ausfahrt noch während seines Manövers erkannte. Trotzdem habe er das Manöver konsequent zu Ende geführt. Die Vorinstanz erklärt, dass dies gerade im dichten Feierabendverkehr leicht zu einer Massenkollision mit unabsehbaren Folgen führen kann ( BGE 126 IV 192 E. 3 S. 197). Die Vorinstanz gelangt überzeugend zum Schluss, dass die guten Sicht-, Witterungs- und Strassenverhältnisse nichts an der Gefährlichkeit des Manövers ändern. Damit ist der objektive Tatbestand von Art. 90 Abs. 2 SVG erfüllt, auch wenn keines der überholten Fahrzeuge auf die rechte Spur wechseln wollte. Denn für die objektive Erfüllung von Art. 90 Abs. 2 SVG reicht schon eine erhöhte abstrakte Gefährdung aus. In subjektiver Hinsicht hält die Vorinstanz fest, dass der Beschwerdeführer mit Wissen und Willen gehandelt habe. Sein Verhalten sei rücksichtslos gewesen. Er habe um sämtliche vorgenannten objektiven Tatumstände gewusst. Zudem sei ihm als Berufschauffeur die besondere Gefährlichkeit des Rechtsüberholens auf Autobahnen bewusst gewesen. Dies entnimmt die Vorinstanz seiner Aussage, dass er sein Manöver sicher nicht durchgeführt hätte, wenn er um dessen Qualifikation als Rechtsüberholen gewusst hätte. Trotzdem habe sich der Beschwerdeführer mit Absicht und ohne Not dazu entschieden, vier Fahrzeuge mit einer Geschwindigkeit von 100 bis 110 km/h rechts zu überholen. Dabei sei es ihm nur um das schnellere Vorankommen gegangen. Dies erscheint gemäss Vorinstanz umso unverständlicher, als er gemäss eigenen Angaben am fraglichen Abend nicht in Eile gewesen sei.</w:t>
      </w:r>
    </w:p>
    <w:p>
      <w:r>
        <w:rPr>
          <w:b/>
        </w:rPr>
        <w:t>E. 3.3.2</w:t>
      </w:r>
    </w:p>
    <w:p>
      <w:r>
        <w:t>Die vorinstanzlichen Erwägungen überzeugen und stehen im Einklang mit der bundesgerichtlichen Rechtsprechung. Der Rechtsvertreter des Beschwerdeführers erklärte in einer Publikation, die evidenzbasierte Auffassung des Bundesrats zur Gefährlichkeit des Rechtsvorbeifahrens auf Autobahnen widerspreche der "evidenzignoranten Rechtsprechung des Bundesgerichts". So habe der Bundesrat der "blinden Justitia" durch Änderungen der Verordnung die "längst erhärtete Differenzierungsnotwendigkeit" zwischen Überholen/Vorbeifahren auf Autobahnen gegenüber anderen Strassenarten verordnet (MANFRED DÄHLER, Klartext: Rechtsüberholen auf Autobahn und Begriff der "wichtigen Verkehrsvorschrift", in: Jahrbuch zum Strassenverkehrsrecht 2021, S. 15 Rz. 26). Das Bundesgericht hat von solcher und ähnlicher Kritik bereits BGE 148 IV 374 S. 383 Kenntnis genommen. Dennoch hielt es an seiner ständigen Praxis fest, wonach das Verbot des Rechtsüberholens auf Autobahnen eine für die Verkehrssicherheit objektiv wichtige Vorschrift ist, deren Missachtung eine erhebliche Gefährdung der Verkehrssicherheit mit beträchtlicher Unfallgefahr nach sich zieht und daher objektiv schwer wiegt. Wer auf der Autobahn fährt, muss sich darauf verlassen können, dass er nicht plötzlich rechts überholt wird. Die Reaktion des überholten Fahrzeuglenkers kann von einfachem Erschrecken bis zu ungeplanten Manövern reichen. Das Rechtsüberholen auf Autobahnen, wo hohe Geschwindigkeiten gefahren werden, führt damit zu einer erhöhten abstrakten Gefährdung der Verkehrsteilnehmer (Urteil 1C_201/2014 vom 20. Februar 2015 E. 3.5; vgl. auch BGE 142 IV 93 E. 3.2; Urteile 6B_1/2020 vom 6. Mai 2021 E. 3.2 und 4.2; 6B_994/2019 vom 29. Januar 2020 E. 3.1.2 und 3.4;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