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148</w:t>
      </w:r>
    </w:p>
    <w:p>
      <w:r>
        <w:t>Bundesgericht (BGE), 2021-01-01, FR</w:t>
      </w:r>
    </w:p>
    <w:p>
      <w:r>
        <w:rPr>
          <w:b/>
        </w:rPr>
        <w:t xml:space="preserve">Quelle: </w:t>
      </w:r>
      <w:r>
        <w:t>https://mcp.opencaselaw.ch/entscheid/bge_BGE_148_IV_148</w:t>
      </w:r>
    </w:p>
    <w:p>
      <w:r>
        <w:t>FR: ATF 148 IV 148</w:t>
      </w:r>
    </w:p>
    <w:p>
      <w:r>
        <w:t>IT: DTF 148 IV 148</w:t>
      </w:r>
    </w:p>
    <w:p>
      <w:pPr>
        <w:pStyle w:val="Heading2"/>
      </w:pPr>
      <w:r>
        <w:t>Regeste</w:t>
      </w:r>
    </w:p>
    <w:p>
      <w:r>
        <w:t>Regeste Art. 392 Abs.1 StPO; Ausdehnung gutheissender Rechtsmittelentscheide; Tragweite von Art. 392 Abs. 1 lit. a StPO. Art. 392 StPO findet lediglich Anwendung, wenn die Rechtsmittelinstanz von einem anderen Sachverhalt ausgeht, nicht jedoch, wenn sie diesen rechtlich anders qualifiziert (E. 7).</w:t>
      </w:r>
    </w:p>
    <w:p>
      <w:r>
        <w:t>Regeste Art. 392 al. 1 CPP; extension du champ d'application de décisions sur recours; portée de la première condition posée à l'art. 392 al. 1 let. a CPP. L'art. 392 CPP s'applique uniquement si l'autorité de recours établit les faits de manière différente, mais non si elle qualifie ceux-ci différemment (consid. 7).</w:t>
      </w:r>
    </w:p>
    <w:p>
      <w:r>
        <w:t>Regesto Art. 392 cpv. 1 CPP; estensione degli effetti dell'accoglimento di un ricorso; portata della prima condizione posta dall'art. 392 cpv. 1 lett. a CPP. L'art. 392 CPP si applica unicamente se la giurisdizione di ricorso accerta i fatti in modo diverso, ma non se procede a una loro diversa qualificazione (consid. 7).</w:t>
      </w:r>
    </w:p>
    <w:p>
      <w:pPr>
        <w:pStyle w:val="Heading2"/>
      </w:pPr>
      <w:r>
        <w:t>Erwägungen</w:t>
      </w:r>
    </w:p>
    <w:p>
      <w:r>
        <w:rPr>
          <w:b/>
        </w:rPr>
        <w:t>E. 7.1</w:t>
      </w:r>
    </w:p>
    <w:p>
      <w:r>
        <w:t>Selon l' art. 392 al. 1 CPP , lorsque, dans une même procédure, un recours a été interjeté par certains des prévenus ou des condamnés seulement et qu'il a été admis, la décision attaquée est annulée ou modifiée également en faveur de ceux qui n'ont pas interjeté recours si l'autorité de recours juge différemment les faits (let. a) et si les considérants valent aussi pour les autres personnes impliquées (let. b). La juridiction d'appel étendra ainsi son jugement aux autres prévenus si elle juge les éléments constitutifs objectifs , éventuellement les conditions de la poursuite pénale et les empêchements de procéder, différemment que l'autorité précédente. C'est le cas, par exemple, si elle constate que les drogues présumées étaient en réalité de la poudre à lessive ordinaire, que la plainte pénale n'était pas valable ou que l'infraction était prescrite (SCHMID/JOSITSCH, Schweizerische Strafprozessordnung [StPO], Praxiskommentar, 3e éd. 2018, n° 4 ad art. 392 CPP ). Si, en revanche, elle apprécie différemment les éléments de nature subjective tels que la dangerosité particulière, la circonstance aggravante du métier, ainsi que la culpabilité lors la fixation de la peine ( art. 47 CP ), toute extension aux autres prévenus sera exclue, puisque ces éléments ne valent pas pour les autres personnes impliquées ( art. 392 al. 1 let. b CPP ).</w:t>
      </w:r>
    </w:p>
    <w:p>
      <w:r>
        <w:rPr>
          <w:b/>
        </w:rPr>
        <w:t>E. 7.2</w:t>
      </w:r>
    </w:p>
    <w:p>
      <w:r>
        <w:t>La portée de la première condition, prévue à l' art. 392 al. 1 let. a CPP ("si l'autorité de recours juge différemment les faits"), a donné lieu à des interprétations différentes en doctrine. Pour certains auteurs, l' art. 392 CPP s'applique uniquement si la juridiction d'appel établit les faits de manière différente que l'autorité précédente, mais non si elle qualifie ceux-ci différemment (SCHMID/JOSITSCH, op. cit., n° 6 ad art. 392 CPP ; SARA SCHÖDLER, Dritte im Beschlagnahme- und Einziehungsverfahren, 2012, p. 186; VIKTOR LIEBER, in Kommentar zur Schweizerischen Strafprozessordnung [StPO], 3e éd. 2020, n° 3 ad art. 392 CPP ). Ainsi, pour ces auteurs, la prescription ne s'étendra aux prévenus qui n'ont pas recouru que si elle est liée à un état de fait différent de la première décision (SCHMID/JOSITSCH, op. cit., n° 6 ad art. 392 CPP ). BGE 148 IV 148 S. 151 Selon d'autres auteurs, cette disposition doit en revanche être appliquée lorsque la juridiction d'appel apprécie l'état de fait différemment au niveau du droit et/ou des faits (ZIEGLER/KELLER, in Basler Kommentar, Schweizerische Strafprozessordnung, 2e éd. 2014, n° 2 ad art. 392 CPP ; FRANZ RIKLIN, StPO Kommentar, 2e éd. 2014, n° 1 ad art. 392 CPP ; MICHAEL DAPHINOFF, Das Strafbefehlsverfahren in der Schweizerischen Strafprozessordnung, 2012, p. 728). Ces auteurs relèvent que l'énoncé légal de l' art. 392 al. 1 CPP ("l'autorité de recours juge différemment les faits") ne vise pas seulement l'établissement des faits, mais aussi l'appréciation juridique de ceux-ci (ZIEGLER/KELLER, op. cit., n° 2 ad art. 392 CPP , note en bas de page 13). En outre, à leurs yeux, toute solution contraire conduirait à des problèmes de délimitation délicats (ZIEGLER/KELLER, loc.cit.; RIKLIN, loc. cit.).</w:t>
      </w:r>
    </w:p>
    <w:p>
      <w:r>
        <w:rPr>
          <w:b/>
        </w:rPr>
        <w:t>E. 7.3.1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V 35 consid. 7.1 p. 45; ATF 146 IV 249 consid. 1.3 p. 252 s.; ATF 145 IV 17 consid. 1.2 p. 18 s. et les références citées).</w:t>
      </w:r>
    </w:p>
    <w:p>
      <w:r>
        <w:rPr>
          <w:b/>
        </w:rPr>
        <w:t>E. 7.3.2</w:t>
      </w:r>
    </w:p>
    <w:p>
      <w:r>
        <w:t>Selon certains auteurs, le texte légal de l' art. 392 al. 1 let. a CPP , qui prévoit que la juridiction d'appel doit "juger différemment les faits", n'exclut pas une appréciation juridique différente des faits. L'énoncé légal ne donne ainsi pas d'indication claire sur la portée de cette première condition, même si l'on peut relever que l'interprétation donnée par ces auteurs au texte légal conduit à rendre inutile cette condition, puisque l'admission du recours implique forcément que la juridiction d'appel apprécie différemment l'état de fait sur le plan des faits ou du droit. BGE 148 IV 148 S. 152</w:t>
      </w:r>
    </w:p>
    <w:p>
      <w:r>
        <w:rPr>
          <w:b/>
        </w:rPr>
        <w:t>E. 7.3.3</w:t>
      </w:r>
    </w:p>
    <w:p>
      <w:r>
        <w:t>D'un point de vue téléologique, l' art. 392 CPP doit permettre à l'autorité d'appel de pallier immédiatement un risque de contradiction flagrante entre deux décisions pénales et d'éviter qu'un condamné soit renvoyé à faire valoir une telle contrariété dans une procédure de révision ultérieure en application de l' art. 410 al. 1 let. b CPP (SCHMID/JOSITSCH, op. cit., n° 1 ad art. 392 CPP ; LIEBER, op. cit., n° 1 ad art. 392 CPP ; Message du 21 décembre 2005 relatif à l'unification du droit de la procédure pénale, FF 2006 1296). L' art. 410 al. 1 let. b CPP prévoit que toute personne lésée par un jugement entré en force peut en demander la révision si la décision est en contradiction flagrante avec une décision pénale rendue postérieurement sur les mêmes faits. Selon la jurisprudence, la contradiction au sens de cette disposition doit porter sur un élément de fait et non pas sur l'application du droit ou sur une modification ultérieure de la jurisprudence; l'appréciation différente d'une question de droit entre deux autorités ne constitue pas un motif de révision (arrêt 6B_972/2019 du 9 octobre 2019 consid. 3.2, traduit in SJ 2020 I p. 11; cf. Message op. cit., FF 2006 1057 ss, 1304 ad art. 417 al. 1 let. b du projet). Pour la doctrine aussi, le motif invoqué pour permettre la révision d'une décision définitive ne peut consister qu'en une contradiction portant sur l'état de fait, et non sur un point de droit (cf. parmi d'autres, JACQUEMOUD-ROSSARI, in Commentaire romand, Code de procédure pénale suisse, 2e éd. 2019, n° 31 ad art. 410 CPP ). Une auteure s'est prononcée plus spécifiquement sur la question de savoir si une appréciation juridique différente des faits par la cour cantonale pouvait avoir des effets sur d'autres coprévenus. Elle a répondu par la négative, relevant toutefois qu'une approche contraire pouvait être admise dans des cas exceptionnels où il existait des jugements contradictoires au sein d'une même procédure et qu'un traitement inégal de plusieurs parties à l'infraction apparaissait particulièrement critiquable et allait à l'encontre du sens de la justice et du principe d'égalité des droits (MARIANNE HEER, in Basler Kommentar, Schweizerische Strafprozessordnung, 2e éd. 2014, n° 92 ad art. 410 CPP ).</w:t>
      </w:r>
    </w:p>
    <w:p>
      <w:r>
        <w:rPr>
          <w:b/>
        </w:rPr>
        <w:t>E. 7.3.4</w:t>
      </w:r>
    </w:p>
    <w:p>
      <w:r>
        <w:t>A l'instar de l' art. 410 al. 1 let. b CPP , il faut admettre que l' art. 392 CPP ne vise qu'à corriger les faits sur lesquels un jugement est fondé. Il ne sera pas applicable si l'autorité de recours se fonde sur les mêmes faits, mais qu'elle qualifie ceux-ci de manière différente. La requalification juridique ne conduit donc pas à l'extension de la décision attaquée aux autres prévenus. BGE 148 IV 148 S. 153</w:t>
      </w:r>
    </w:p>
    <w:p>
      <w:r>
        <w:rPr>
          <w:b/>
        </w:rPr>
        <w:t>E. 7.4.1</w:t>
      </w:r>
    </w:p>
    <w:p>
      <w:r>
        <w:t>Comme l'a admis la cour cantonale, la violation du principe de la célérité concerne le déroulement de la procédure, qui constitue un élément de nature objective valant en règle générale aussi pour les autres prévenus ou condamnés impliqués dans la même procédure ( art. 392 al. 1 let. b CPP ; sur l'application de l' art. 392 CPP aux erreurs de procédure et à la violation du principe de la célérité, HAUSER/ SCHWERI/HARTMANN, Schweizerisches Strafprozessrecht, 6e éd. 2005, p. 481; SCHMID/JOSITSCH, Handbuch des schweizerischen Strafprozessrechts, 3e éd. 2017, n. 1497, note de bas de page 157; LIEBER, op. cit., n° 4 et note de bas de page 4 ad art. 392 CPP ). L' art. 392 CPP ne sera toutefois applicable que pour autant que la violation du principe de la célérité soit liée à un état de fait différent de la première décision ( art. 392 al. 1 let. a CPP ).</w:t>
      </w:r>
    </w:p>
    <w:p>
      <w:r>
        <w:rPr>
          <w:b/>
        </w:rPr>
        <w:t>E. 7.4.2</w:t>
      </w:r>
    </w:p>
    <w:p>
      <w:r>
        <w:t>Dans son jugement initial du 20 mai 2019, la cour cantonale n'a procédé à aucune constatation temporelle, se limitant à dire qu'il n'y avait pas eu de temps mort durant l'enquête et que, partant, le principe de la célérité n'avait pas été violé. Le Tribunal fédéral a réfuté cette constatation dans son arrêt de renvoi (arrêt 6B_1086/2019 consid. 7.3.3), en introduisant des éléments factuels des étapes de la procédure (la durée de dix ans, le temps écoulé jusqu'au rapport de juillet 2014 ainsi que le temps séparant la communication de l'acte d'accusation et l'audience de première instance). Il a ainsi établi la violation du principe de la célérité sur la base de faits procéduraux que la cour cantonale n'avait pas évoqués, complétant l'état de fait cantonal comme le lui autorisait l' art. 105 al. 2 LTF . Dans la mesure où il a jugé différemment les faits procéduraux et que ces considérants valent aussi pour les autres prévenus ou condamnés impliqués dans la même procédure, c'est à juste titre que la cour cantonale a fait application de l' art. 392 CPP et a étendu à l'intimé 2 les conséquences de la violation du principe de la célérité. Elle n'a donc pas violé le droit fédéral en réduisant la peine infligée à l'intimé 2 en raison de la violation du principe de la célérité.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