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124</w:t>
      </w:r>
    </w:p>
    <w:p>
      <w:r>
        <w:t>Bundesgericht (BGE), 2022-01-17, DE</w:t>
      </w:r>
    </w:p>
    <w:p>
      <w:r>
        <w:rPr>
          <w:b/>
        </w:rPr>
        <w:t xml:space="preserve">Quelle: </w:t>
      </w:r>
      <w:r>
        <w:t>https://mcp.opencaselaw.ch/entscheid/bge_BGE_148_IV_124</w:t>
      </w:r>
    </w:p>
    <w:p>
      <w:r>
        <w:t>FR: ATF 148 IV 124</w:t>
      </w:r>
    </w:p>
    <w:p>
      <w:r>
        <w:t>IT: DTF 148 IV 124</w:t>
      </w:r>
    </w:p>
    <w:p>
      <w:pPr>
        <w:pStyle w:val="Heading2"/>
      </w:pPr>
      <w:r>
        <w:t>Regeste</w:t>
      </w:r>
    </w:p>
    <w:p>
      <w:r>
        <w:t>Regeste Art. 11 Abs. 1, Art. 119 Abs. 2 lit. a, Art. 319 Abs. 1 lit. a, Art. 320 Abs. 4, Art. 324 Abs. 2, Art. 333 Abs. 1 StPO; Art. 4 des Protokolls Nr. 7 zur EMRK; Art. 14 Abs. 7 UNO-Pakt II; Teileinstellungsverfügung; Grundsatz "ne bis in idem"; Anklageergänzung nach einem bundesgerichtlichen Rückweisungsentscheid. Eine explizite Teileinstellungsverfügung, die nicht den ganzen Lebenssachverhalt, sondern lediglich einzelne, erschwerende Tatvorwürfe betrifft, kann zur Wahrung der Rechte der Privatklägerschaft erforderlich sein (Bestätigung der Rechtsprechung von BGE 138 IV 241 E. 2; E. 2.6.5). Solche Teileinstellungsverfügungen führen nicht zur Anwendung des Grundsatzes "ne bis in idem" hinsichtlich der gleichzeitig zur Anklage gebrachten Vorwürfe.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eingestellt wird (Präzisierung der Rechtsprechung von BGE 144 IV 362; E. 2.6.6). Eine Anklageergänzung in Anwendung von Art. 333 Abs. 1 StPO ist bei Verfahren ohne Beteiligung von Privatklägern nur in engen Grenzen möglich, wenn es darum geht, ungerechtfertigte Freisprüche zu verhindern. Hingegen darf die Privatklägerschaft ihren Anspruch auf Verfolgung und Bestrafung der für die Straftat verantwortlichen Person im Gerichtsverfahren bei einer ihrer Ansicht nach ungenügenden Anklage auch mittels eines Antrags auf Ergänzung der Anklage im Sinne einer qualifizierten Tatbegehung bzw. einer härteren rechtlichen Qualifikation durchsetzen (E. 2.6.7). Vorliegend ersuchte der Privatkläger im kantonalen Verfahren, sowohl erst- als auch zweitinstanzlich, wiederholt um Ergänzung der Anklage, wobei sein Antrag im kantonalen Verfahren nicht korrekt behandelt wurde, da die Staatsanwaltschaft weder die Anklage ergänzte noch eine anfechtbare Teileinstellungsverfügung erliess. Unter diesen Umständen ist eine Änderung bzw. Ergänzung der Anklage auch nach dem bundesgerichtlichen Rückweisungsentscheid, mit welchem der vorinstanzliche Schuldspruch auf Beschwerde der beschuldigten Person hin wegen Verletzung des Anklageprinzips aufgehoben wurde, noch möglich (E. 2.6.8).</w:t>
      </w:r>
    </w:p>
    <w:p>
      <w:r>
        <w:t>Regeste Art. 11 al. 1, art. 119 al. 2 let. a, art. 319 al. 1 let. a, art. 320 al. 4, art. 324 al. 2, art. 333 al. 1 CPP; art. 4 du Protocole n° 7 à la CEDH; art. 14 par. 7 Pacte ONU II; ordonnance de classement partiel; principe "ne bis in idem"; complément d'accusation après un arrêt de renvoi du Tribunal fédéral. Une ordonnance de classement partiel explicite qui ne concerne pas l'entier de l'état de fait, mais simplement quelques circonstances aggravantes peut s'avérer nécessaire pour la sauvegarde des droits de la partie plaignante (confirmation de la jurisprudence de l' ATF 138 IV 241 consid. 2; consid. 2.6.5). Une telle ordonnance de classement partiel ne conduit pas à l'application du principe "ne bis in idem" concernant les reproches formulés simultanément dans l'acte d'accusation. Ce qui est déterminant c'est que l'ordonnance de classement partiel se réfère à l'accusation soulevée ou pendante, respectivement à l'ordonnance pénale rendue simultanément, et qu'elle soit par conséquent déclarée comme telle. Il doit ressortir de l'ordonnance de classement partiel que la procédure n'est pas classée dans son ensemble, mais seulement en ce qui concerne certaines circonstances aggravantes qui ne font pas l'objet de l'accusation (précision de la jurisprudence de l' ATF 144 IV 362; consid. 2.6.6). Dans les procédures n'impliquant pas la participation d'une partie plaignante, un complément d'accusation au sens de l'art. 333 al. 1 CPP n'est possible que de manière restrictive, lorsqu'il s'agit d'éviter des acquittements injustifiés. En revanche, la partie plaignante peut faire valoir son droit à la poursuite et à la condamnation de l'auteur de l'infraction dans le cadre de la procédure judiciaire, si elle estime que l'accusation est insuffisante, en demandant que l'accusation soit complétée dans le sens qu'elle retienne un comportement délictuel aggravé ou une qualification juridique plus sévère (consid. 2.6.7). En l'espèce, la partie plaignante a demandé à plusieurs reprises dans le cadre de la procédure cantonale, tant en première qu'en deuxième instance, de compléter l'accusation. Sa demande n'a pas été traitée correctement dans la procédure cantonale, le Ministère public n'ayant ni complété l'accusation ni rendu une ordonnance de classement partiel susceptible de recours. Dans ces circonstances, une modification ou un complément de l'accusation est encore possible même après l'arrêt de renvoi du Tribunal fédéral, par lequel la condamnation prononcée par l'autorité précédente a été annulée sur recours du prévenu pour violation du principe de l'accusation (consid. 2.6.8).</w:t>
      </w:r>
    </w:p>
    <w:p>
      <w:r>
        <w:t>Regesto Art. 11 cpv. 1, art. 119 cpv. 2 lett. a, art. 319 cpv. 1 lett. a, art. 320 cpv. 4, art. 324 cpv. 2, art. 333 cpv. 1 CPP; art. 4 del Protocollo n. 7 alla CEDU; art. 14 n. 7 Patto ONU II; decreto di abbandono parziale; principio "ne bis in idem"; completamento dell'accusa dopo una sentenza di rinvio del Tribunale federale. Un decreto di abbandono parziale esplicito, che non concerne l'integralità del complesso fattuale, ma unicamente singoli rimproveri aggravanti, può essere necessario per tutelare i diritti dell'accusatore privato (conferma della giurisprudenza di cui alla DTF 138 IV 241 consid. 2; consid. 2.6.5). Un simile decreto di abbandono parziale non conduce all'applicazione del principio "ne bis in idem" riguardo ai rimproveri per i quali è contemporaneamente promossa l'accusa. È determinante che il decreto di abbandono parziale faccia riferimento alla contestuale accusa, promossa o già pendente, rispettivamente alla concomitante emanazione del decreto di accusa, e sia conseguentemente designato come tale. Dal decreto di abbandono parziale deve risultare che il procedimento non è abbandonato nel suo complesso, bensì unicamente riguardo a singole circostanze di fatto aggravanti non oggetto di accusa (precisazione della giurisprudenza di cui alla DTF 144 IV 362; consid. 2.6.6). Nei procedimenti senza partecipazione dell'accusatore privato, un completamento dell'accusa in applicazione dell'art. 333 cpv. 1 CPP è possibile solo entro limiti ristretti per evitare proscioglimenti ingiustificati. Per contro, se ritiene l'accusa insufficiente, l'accusatore privato può far valere la sua pretesa al perseguimento e alla condanna del responsabile del reato, nella procedura giudiziaria, anche con un'istanza di completamento dell'accusa volta a integrare la forma aggravata di un reato o una qualificazione giuridica più severa (consid. 2.6.7). In concreto, nel procedimento cantonale sia di prima sia di seconda istanza, l'accusatore privato ha ripetutamente chiesto un completamento dell'accusa. La sua richiesta non è stata evasa correttamente in sede cantonale, atteso che il pubblico ministero non ha completato l'accusa né ha emanato un decreto di abbandono parziale impugnabile. In simili circostanze, una modifica o un completamento dell'accusa è possibile anche dopo una sentenza di rinvio del Tribunale federale, con cui la condanna pronunciata dall'istanza precedente è stata annullata su ricorso dell'imputato per violazione del principio accusatorio (consid. 2.6.8).</w:t>
      </w:r>
    </w:p>
    <w:p>
      <w:pPr>
        <w:pStyle w:val="Heading2"/>
      </w:pPr>
      <w:r>
        <w:t>Erwägungen</w:t>
      </w:r>
    </w:p>
    <w:p>
      <w:r>
        <w:rPr>
          <w:b/>
        </w:rPr>
        <w:t>E. 2</w:t>
      </w:r>
    </w:p>
    <w:p>
      <w:r>
        <w:t>(...)</w:t>
      </w:r>
    </w:p>
    <w:p>
      <w:r>
        <w:rPr>
          <w:b/>
        </w:rPr>
        <w:t>E. 2.6</w:t>
      </w:r>
    </w:p>
    <w:p>
      <w:r>
        <w:t>Damit stellt sich die Frage, ob eine Änderung bzw. Ergänzung der Anklage auch im Rückweisungsverfahren vor der Vorinstanz noch möglich ist.</w:t>
      </w:r>
    </w:p>
    <w:p>
      <w:r>
        <w:rPr>
          <w:b/>
        </w:rPr>
        <w:t>E. 2.6.1</w:t>
      </w:r>
    </w:p>
    <w:p>
      <w:r>
        <w:t>Gemäss Art. 329 Abs. 1 lit. a StPO prüft die Verfahrensleitung, ob die Anklageschrift und die Akten ordnungsgemäss erstellt sind. Ergibt sich aufgrund dieser Prüfung oder später im Verfahren, dass ein Urteil zurzeit nicht ergehen kann, so sistiert das Gericht das Verfahren. Falls erforderlich, weist es die Anklage zur Ergänzung oder Berichtigung an die Staatsanwaltschaft zurück ( Art. 329 Abs. 2 StPO ). Nach Art. 333 Abs. 1 StPO gibt das Gericht der Staatsanwaltschaft zudem Gelegenheit, die Anklage zu ändern, wenn nach seiner Auffassung der in der Anklageschrift umschriebene Sachverhalt einen andern Straftatbestand erfüllen könnte, die Anklageschrift aber den gesetzlichen Anforderungen nicht entspricht. Werden während des Hauptverfahrens neue Straftaten der beschuldigten Person bekannt, so kann das Gericht der Staatsanwaltschaft gestatten, die Anklage zu erweitern ( Art. 333 Abs. 2 StPO ). BGE 148 IV 124 S. 129</w:t>
      </w:r>
    </w:p>
    <w:p>
      <w:r>
        <w:rPr>
          <w:b/>
        </w:rPr>
        <w:t>E. 2.6.2</w:t>
      </w:r>
    </w:p>
    <w:p>
      <w:r>
        <w:t>Die StPO unterscheidet folglich zwischen der Verbesserung einer nicht ordnungsgemäss erstellten Anklageschrift durch Ergänzung oder Berichtigung ( Art. 329 Abs. 1 lit. a und Abs. 2 StPO ), der Änderung oder Ergänzung der Anklage bezüglich der bereits angeklagten Tat (Anklageänderung bzw. -ergänzung, Art. 333 Abs. 1 StPO ) und der Erweiterung der Anklage um eine zusätzliche Straftat (Anklageerweiterung, Art. 333 Abs. 2 StPO ). Art. 333 Abs. 1 StPO gelangt zur Anwendung, wenn der in der Anklageschrift umschriebene Sachverhalt einen anderen (Umqualifizierung) - oder, bei echter Konkurrenz, einen zusätzlichen - Straftatbestand erfüllen könnte, die Anklageschrift aber den gesetzlichen Anforderungen nicht entspricht ( BGE 147 IV 167 E. 1.4). Art. 333 Abs. 2 StPO ermöglicht es demgegenüber, zusätzliche Straftaten der beschuldigten Person, die während des gerichtlichen Verfahrens entdeckt worden sind, nachträglich einzubeziehen, statt sie einem weiteren Verfahren vorzubehalten, wenn die Prozessökonomie dies nahelegt ( BGE 147 IV 167 E. 1.5.1).</w:t>
      </w:r>
    </w:p>
    <w:p>
      <w:r>
        <w:rPr>
          <w:b/>
        </w:rPr>
        <w:t>E. 2.6.3</w:t>
      </w:r>
    </w:p>
    <w:p>
      <w:r>
        <w:t>Eine Anklageerweiterung im Sinne von Art. 333 Abs. 2 StPO ist im Berufungsverfahren nicht mehr möglich, da dies eine Durchbrechung des Grundsatzes der Doppelinstanzlichkeit (vgl. Art. 80 Abs. 2 BGG und Art. 32 Abs. 3 BV ) bedeuten würde ( BGE 147 IV 167 E. 1.5.1) und mit dem Verbot der "reformatio in peius" (vgl. Art. 391 Abs. 2 StPO ) unvereinbar wäre ( BGE 147 IV 167 E. 1.5.2 f.). Eine blosse Änderung der Anklage im Sinne von Art. 333 Abs. 1 StPO ist nach der bundesgerichtlichen Rechtsprechung in Anwendung von Art. 379 StPO im Rahmen der Anträge der Parteien (vgl. Art. 399 Abs. 3 lit. a und Abs. 4, Art. 404 Abs. 1 StPO ) und soweit mit dem Verbot der "reformatio in peius" vereinbar (vgl. Art. 391 Abs. 2 StPO ) indes auch im Berufungsverfahren noch zulässig ( BGE 147 IV 167 E. 1.4; BGE 141 IV 97 E. 2.4.2; Urteile 6B_904/2018 vom 8. Februar 2019 E. 2.4; 6B_1394/2017 vom 2. August 2018 E. 1.2; 6B_904/2015 vom 27. Mai 2016 E. 1.4.1; 6B_428/2013 vom 15. April 2014 E. 3.3 f.; 6B_777/2011 vom 10. April 2012 E. 2). Unter den gleichen Voraussetzungen kann eine Anklageänderung nach der Rechtsprechung auch nach einer Rückweisung durch das Bundesgericht noch erfolgen (vgl. BGE 139 IV 214 E. 3.4.5; Urteil 6B_857/2015 vom 21. März 2016 E. 1.6; anders Urteil 6B_1431/2017 vom 31. Juli 2018 E. 1.4 betreffend indes ein Verfahren ohne Privatkläger mit Hinweis auf die Bindungswirkung des bundesgerichtlichen Rückweisungsentscheids). BGE 148 IV 124 S. 130</w:t>
      </w:r>
    </w:p>
    <w:p>
      <w:r>
        <w:rPr>
          <w:b/>
        </w:rPr>
        <w:t>E. 2.6.4</w:t>
      </w:r>
    </w:p>
    <w:p>
      <w:r>
        <w:t>Zwar steht der Strafanspruch nach der Rechtsprechung allein dem Staat zu ( BGE 141 IV 380 E. 2.3.4 mit Hinweisen). Die Privatklägerschaft kann einen Entscheid hinsichtlich der ausgesprochenen Sanktion daher nicht anfechten ( Art. 382 Abs. 2 StPO ). Sie hat im Strafverfahren indes ebenfalls gewisse Rechte. Sie kann sich als Strafklägerin konstituieren und die Verfolgung und Bestrafung der für die Straftat verantwortlichen Person verlangen (Strafklage; Art. 119 Abs. 2 lit. a StPO ). In diesem Rahmen kann sie sich auch zur rechtlichen Würdigung der Tat äussern und einen zu Unrecht erfolgten erstinstanzlichen Freispruch oder eine ihres Erachtens zu milde rechtliche Würdigung durch das erstinstanzliche Gericht unabhängig von allfälligen Zivilforderungen mittels Berufung anfechten (vgl. Art. 382 Abs. 1 StPO und Art. 382 Abs. 2 StPO e contrario; BGE 141 IV 231 E. 2.5; BGE 139 IV 84 E. 1.1, BGE 139 IV 78 E. 3.3.3). Weiter kann sie sich unabhängig von der Geltendmachung von Zivilansprüchen gegen eine Nichtanhandnahme ( Art. 310 StPO ) oder Einstellung ( Art. 319 ff. StPO ) des Strafverfahrens mit Beschwerde im Sinne von Art. 393 ff. StPO zur Wehr setzen (vgl. Art. 104 Abs. 1 lit. b i.V.m. Art. 310 Abs. 2 und Art. 322 Abs. 2 StPO ; BGE 146 IV 76 E. 2.2.2; BGE 144 IV 240 E. 2.3.1; BGE 141 IV 231 E. 2.5). Nach der Rechtsprechung ist die Privatklägerschaft zudem zur Einsprache gegen einen Strafbefehl legitimiert, wenn sie an der Aufhebung oder Änderung des Strafbefehls ein rechtlich geschütztes Interesse hat. Ein solches rechtlich geschütztes Interesse bejaht das Bundesgericht in analoger Anwendung der Rechtsprechung zu Art. 382 Abs. 1 StPO bei einer zu milden rechtlichen Qualifikation, auch wenn die Privatklägerschaft im Strafverfahren keine Zivilforderungen geltend machte bzw. geltend zu machen gedachte bzw. allfällige Zivilforderungen zuvor zurückzog (vgl. zum Ganzen: BGE 141 IV 231 ). Das Bundesgericht stellt hierfür auf die Lehre ab, wonach die Privatklägerschaft einen persönlichkeitsrechtlichen Anspruch auf Feststellung des zugefügten Unrechts hat und daher unabhängig von Auswirkungen der rechtlichen Qualifikation auf ihre Zivilforderungen Einsprache gegen einen Strafbefehl erheben können muss ( BGE 141 IV 231 E. 2.4 mit Hinweisen).</w:t>
      </w:r>
    </w:p>
    <w:p>
      <w:r>
        <w:rPr>
          <w:b/>
        </w:rPr>
        <w:t>E. 2.6.5</w:t>
      </w:r>
    </w:p>
    <w:p>
      <w:r>
        <w:t>Zu erwähnen ist in diesem Zusammenhang schliesslich die bundesgerichtliche Rechtsprechung zur (impliziten) Teileinstellung. Danach muss die Staatsanwaltschaft sowohl einen Strafbefehl als auch eine beschwerdefähige, formelle Teileinstellungsverfügung erlassen, wenn sie nur einen Teil der vom Opfer behaupteten Taten BGE 148 IV 124 S. 131 verfolgt. Werden nach einem tätlichen Übergriff beispielsweise nicht alle vom Opfer geltend gemachten Verletzungen geahndet, ist die Staatsanwaltschaft bezüglich der unberücksichtigt gebliebenen Verletzungen zum Erlass einer expliziten Teileinstellungsverfügung verpflichtet ( BGE 138 IV 241 E. 2.4 f. betreffend einen Strafbefehl wegen des verursachten Sturzes des Opfers sowie Schlägen gegen dessen Oberkörper und Kopf sowie wegen den damit einhergehenden Schürfungen und Prellungen; implizite Einstellung des Verfahrens bezüglich des vom Opfer als Folge der gleichen Tathandlungen behaupteten Schädeltraumas). Diese Rechtsprechung geht zurück auf BGE 130 IV 90 , wonach Opfer gestützt auf Art. 8 Abs. 1 lit. b des früheren Bundesgesetzes vom 4. Oktober 1991 über die Hilfe an Opfer von Straftaten (aOHG; AS 1992 2465) einen Anspruch auf einen Entscheid eines Gerichts haben ( BGE 130 IV 90 E. 2 und 3.2 betreffend einen Strafbefehl wegen fahrlässiger Körperverletzung als Folge eines Strassenverkehrsunfalls und Einstellung des Verfahrens bezüglich der von den Angehörigen des Opfers geltend gemachten kausalen Todesfolge). An BGE 138 IV 241 hielt das Bundesgericht auch in seiner jüngeren Rechtsprechung fest (vgl. etwa Urteile 6B_56/2020 vom 16. Juni 2020 E. 1.3.2; 6B_1012/2020 vom 8. April 2021 E. 4.1; 6B_819/2018 vom 25. Januar 2019 E. 1; 6B_1354/2017 vom 14. Juni 2018 E. 5). Explizite Teileinstellungsverfügungen, die nicht den ganzen Lebenssachverhalt, sondern lediglich einzelne erschwerende Tatvorwürfe betreffen, erübrigen sich bei Verfahren ohne Beteiligung von Privatklägern, zumal mit einer solchen Teileinstellung auch keine Entschädigungspflicht im Sinne von Art. 429 StPO einhergeht. Sind am Verfahren auch Privatkläger beteiligt, kann eine explizite Teileinstellungsverfügung mit entsprechender Rechtsmittelbelehrung nach der Rechtsprechung im Zusammenhang mit der Anklage oder nach der Verweigerung der Anklageergänzung im gerichtlichen Verfahren (vgl. Art. 333 Abs. 1 StPO ) demgegenüber zur Wahrung der Rechte der Privatklägerschaft erforderlich sein, da diese damit über die Beschwerde im Sinne von Art. 322 Abs. 2 i.V.m. Art. 104 Abs. 1 lit. b StPO die für den von ihr angestrebten Schuldspruch erforderliche Änderung oder Ergänzung der Anklage erreichen kann (vgl. BGE 138 IV 241 E. 2). Damit soll den Geschädigten und insbesondere den Opfern im Sinne von Art. 116 Abs. 1 StPO und Art. 1 Abs. 1 OHG (SR 312.5) ermöglicht werden, ihre Rechte im Strafverfahren geltend zu machen und einer ungenügenden Anklage mit BGE 148 IV 124 S. 132 impliziter Einstellung von rechtserheblichen Tatsachen entgegenzuwirken. Dies ist ohne Weiteres auch mit Art. 324 Abs. 2 StPO vereinbar, wonach die Anklageerhebung nicht anfechtbar ist, da sich allfällige Rechtsmittel der Privatkläger nicht gegen die Anklage, sondern gegen die implizite Einstellung, d.h. die unterlassene Anklage richten. Art. 324 Abs. 2 StPO bringt lediglich zum Ausdruck, dass es unter der StPO kein separates Anklagezulassungsverfahren vor einer Rechtsmittelinstanz gibt, Prozesshindernisse folglich vom Sachgericht zu prüfen sind (vgl. Art. 319 Abs. 1 lit. d und Art. 329 Abs. 1 lit. b StPO ) und die beschuldigte Person z.B. die Frage, ob ein hinreichender Tatverdacht besteht, nicht zum Gegenstand eines separaten Rechtsmittelverfahrens machen kann, d.h. das Verfahren vor dem Sachgericht auch durchzuführen ist, wenn die Anklage nicht auf einem hinreichenden Tatverdacht basiert (vgl. dazu HEIMGARTNER/NIGGLI, in: Basler Kommentar, Schweizerische Strafprozessordnung, 2. Aufl. 2014, N. 18 zu Art. 324 StPO ).</w:t>
      </w:r>
    </w:p>
    <w:p>
      <w:r>
        <w:rPr>
          <w:b/>
        </w:rPr>
        <w:t>E. 2.6.6</w:t>
      </w:r>
    </w:p>
    <w:p>
      <w:r>
        <w:t>Solche Teileinstellungsverfügungen machen entgegen BGE 144 IV 362 und dem dazu ergangenen Urteil 6B_888/2019 vom 9. Dezember 2019 - auch wenn sie ebenfalls den zur Anklage gebrachten Lebenssachverhalt betreffen und letztlich unangefochten blieben - einen Schuldspruch bezüglich der im gleichen Verfahren angeklagten Taten nicht unmöglich.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betreffend etwa vom Opfer behauptete weitere Tathandlungen, zusätzliche Tatfolgen (z.B. zusätzliche Verletzungen) oder zusätzliche innere Tatsachen (z.B. ein über die verursachten Verletzungen hinausgehender Tötungswille des Täters) etc. eingestellt wird. Solche Teileinstellungsverfügungen dienen folglich nicht der Einstellung des gesamten Verfahrens, sondern der Fixierung des Gegenstands des gerichtlichen Verfahrens. BGE 144 IV 362 ist insofern zu relativieren, als sich die Sperrwirkung des Grundsatzes "ne bis in idem" (vgl. Art. 11 Abs. 1 i.V.m. Art. 320 Abs. 4 StPO , Art. 4 Ziff. 1 des Protokolls Nr. 7 zur EMRK [SR 0.101.07] sowie Art. 14 Abs. 7 UNO-Pakt II [SR 0.103.2]) einer in Rechtskraft erwachsenen Teileinstellungsverfügung nur auf die konkret von der Teileinstellung betroffenen Tatsachen bezieht, nicht jedoch BGE 148 IV 124 S. 133 auf die gleichzeitig zur Anklage gebrachten Vorwürfe (vgl. präzisierend bereits Urteil 6B_56/2020 vom 16. Juni 2020 E. 1.5.2 in fine; vgl. für die Wiederaufnahme von eingestellten Verfahren zudem: Art. 11 Abs. 2 und Art. 323 StPO ; BGE 141 IV 194 E. 2.3). Eine solche restriktivere Auslegung des Grundsatzes "ne bis in idem" ist mit Art. 11 StPO sowie Art. 4 des Protokolls Nr. 7 zur EMRK und Art. 14 Abs. 7 UNO-Pakt II ebenfalls vereinbar. Entsprechend hat sich das Bundesgericht von der Rechtsprechung, wonach eine Teileinstellung des Verfahrens zwingend den ganzen Lebensvorgang bzw. Lebenssachverhalt betrifft (Abgrenzungskriterium "gleicher oder anderer Lebensvorgang bzw. Lebenssachverhalt", vgl. BGE BGE 144 IV 362 E. 1.3.1; Urteile 6B_514/2020 vom 16. Dezember 2020 E. 1.3.4; 6B_888/2019 vom 9. Dezember 2019 E. 1.5), in jüngeren Entscheiden wiederholt distanziert (vgl. etwa Urteile 6B_1012/2020 vom 8. April 2021 E. 4 betreffend ein Fahrverhalten auf der Autobahn; 6B_74/2020 vom 24. September 2020 E. 2; 6B_459/2020 vom 1. September 2020 E. 2.4.3 betreffend einen sexuellen Übergriff; 6B_84/2020 vom 22. Juni 2020 E. 2.3 betreffend einen Strassenverkehrsunfall; 6B_56/2020 vom 16. Juni 2020 E. 1.5 betreffend eine tätliche Auseinandersetzung). Die Vereinbarkeit von Schuldspruch und Teileinstellungsverfügung mit dem Grundsatz "ne bis in idem" ergibt sich auch daraus, dass eine Verfahrenseinstellung - auch wenn die Einstellungsverfügung (im Betreff) in der Regel einen gesetzlichen Straftatbestand erwähnt - immer in Bezug auf einen bestimmten Tatvorwurf und nicht hinsichtlich eines bestimmten Straftatbestandes bzw. einer rechtlichen Würdigung erfolgt (vgl. Art. 319 StPO ). Das Gericht prüft die rechtliche Würdigung frei (vgl. Art. 350 Abs. 1 StPO ). Indes geht eine mildere rechtliche Würdigung in der Regel auch mit einer günstigeren Einschätzung der Beweislage einher. Ist kein entsprechender Tatverdacht erhärtet (vgl. Art. 319 Abs. 1 lit. a StPO ), erübrigen sich rechtliche Erwägungen. Auf eine tätliche Auseinandersetzung mit beweismässig strittigem Umfang der Verletzungsfolgen übertragen bedeutet dies zum Beispiel, dass die Teileinstellung nicht hinsichtlich des Tatbestands der schweren Körperverletzung im Sinne von Art. 122 StGB ergeht, sondern hinsichtlich konkreter, vom Opfer geltend gemachter (schwerer) Verletzungsfolgen, welche mangels eines hinreichenden Tatverdachts keinen Eingang in die Anklage fanden. Auch deshalb kann nicht gesagt werden, eine Teileinstellung erfasse zwingend immer den ganzen Lebenssachverhalt. BGE 148 IV 124 S. 134</w:t>
      </w:r>
    </w:p>
    <w:p>
      <w:r>
        <w:rPr>
          <w:b/>
        </w:rPr>
        <w:t>E. 2.6.7</w:t>
      </w:r>
    </w:p>
    <w:p>
      <w:r>
        <w:t>Ob Anklage zu erheben ist, richtet sich nach dem Grundsatz "in dubio pro duriore".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 BGE 143 IV 241 E. 2.2.1; BGE 138 IV 186 E. 4.1, BGE 138 IV 86 E. 4.1 f.). Der Grundsatz "in dubio pro duriore" kommt auch bei der Frage zum Tragen, welche Vorwürfe im Einzelnen in die Anklage aufzunehmen sind sowie bei der Beurteilung einer von der Privatklägerschaft beantragten Änderung oder Ergänzung der Anklage (vgl. Art. 333 Abs. 1 StPO ). Die Anklage muss im Rahmen des Grundsatzes "in dubio pro duriore" daher auch die Sichtweise der Privatklägerschaft wiedergeben (falls erforderlich veranschaulicht durch eine Haupt- und Eventualanklage, vgl. Art. 325 Abs. 2 StPO ). Sie soll dem Sachgericht eine umfassende Beurteilung der Sache erlauben und insbesondere auch das rechtlich geschützte Interesse der Privatkläger berücksichtigen, ihren Standpunkt im gerichtlichen Verfahren geltend machen zu können. Die Staatsanwaltschaft darf eine Änderung oder Ergänzung der Anklage im Hinblick auf eine strengere rechtliche Würdigung demnach nicht willkürlich verweigern und muss im Zweifel nach dem Grundsatz "in dubio pro duriore" vorgehen. Das Sachgericht kann die Staatsanwaltschaft nicht zur Änderung oder Erweiterung einer Anklage verpflichten, sondern ihr gemäss Art. 333 Abs. 1 StPO lediglich Gelegenheit dazu geben (Urteile 6B_787/2020 vom 21. Juli 2021 E. 2.3.2; 6B_719/2017 vom 10. September 2018 E. 2.2.2; 1B_96/2018 vom 24. Mai 2018 E. 2.3.3; STEPHENSON/ZALUNARDO-WALSER, in: Basler Kommentar, Schweizerische Strafprozessordnung, 2. Aufl. 2014, N. 5a und 7 zu Art. 333 StPO ). Dem Sachgericht ist es zudem untersagt, die Rolle der Anklage zu übernehmen (siehe dazu BGE 144 I 234 E. 5). Im Gerichtsverfahren gilt grundsätzlich das Immutabilitätsprinzip (vgl. nicht publ. E. 1.3). Das Sachgericht hat in der Regel daher nur darüber zu urteilen, ob die beschuldigte Person im Sinne der Anklage schuldig zu sprechen ist, und nicht aus eigener Initiative über eine Anklageergänzung nach Art. 333 Abs. 1 StPO eine härtere rechtliche Qualifikation anzustreben. Eine Anwendung von Art. 333 Abs. 1 StPO - der eine Durchbrechung des Immutabilitätsprinzips zur BGE 148 IV 124 S. 135 Folge hat - ist bei Verfahren ohne Beteiligung von Privatklägern nur in engen Grenzen möglich, wenn es darum geht, ungerechtfertigte Freisprüche zu verhindern, weil in der Anklage z.B. nicht alle Tatbestandselemente der angeklagten Straftat hinreichend umschrieben sind oder weil der an sich gleiche Lebensvorgang unter einen anderen Tatbestand zu subsumieren ist (vgl. STEPHENSON/ZALUNARDO-WALSER, a.a.O., N. 3 ff. zu Art. 333 StPO ). Hingegen ist die Privatklägerschaft - anders als das Sachgericht - nicht zur Unparteilichkeit verpflichtet. Sie darf ihren Anspruch auf Verfolgung und Bestrafung der für die Straftat verantwortlichen Person (vgl. Art. 119 Abs. 2 lit. a StPO ) im Gerichtsverfahren bei einer ihrer Ansicht nach ungenügenden Anklage auch mittels eines Antrags auf Ergänzung der Anklage im Sinne einer qualifizierten Tatbegehung bzw. einer härteren rechtlichen Qualifikation durchsetzen (vgl. oben E. 2.6.4 f.). Solche Anträge der Privatklägerschaft auf Ergänzung der Anklage hat das Sachgericht zu behandeln. Darüber, ob einem entsprechenden Antrag der Privatklägerschaft stattzugeben und der Staatsanwaltschaft entsprechend die Möglichkeit zur Anklageänderung bzw. -ergänzung einzuräumen ist, hat das Gericht nach pflichtgemässem Ermessen sowie in Anwendung des Grundsatzes "in dubio pro duriore" zu befinden.</w:t>
      </w:r>
    </w:p>
    <w:p>
      <w:r>
        <w:rPr>
          <w:b/>
        </w:rPr>
        <w:t>E. 2.6.8</w:t>
      </w:r>
    </w:p>
    <w:p>
      <w:r>
        <w:t>Zu beurteilen ist vorliegend eine Straftat gegen die körperliche Integrität. Beim Beschwerdegegner 2 handelt es sich daher um ein Opfer im Sinne von Art. 116 Abs. 1 StPO und Art. 1 Abs. 1 OHG . Der Beschwerdegegner 2 ersuchte im kantonalen Verfahren, sowohl erst- als auch zweitinstanzlich, wiederholt um Ergänzung der Anklage. Damit hat er die Frage der Anklageergänzung im Hinblick auf eine strengere rechtliche Qualifikation rechtzeitig bereits im erstinstanzlichen Verfahren aufgeworfen und seinen Antrag auch im Berufungsverfahren erneuert. Fraglich ist vorliegend, ob das Bezirksgericht den Antrag des Beschwerdegegners 2, der Staatsanwaltschaft sei Gelegenheit zur Anklageergänzung zu geben, korrekt behandelte, nachdem es der Staatsanwaltschaft für die Ergänzung der Anklage anlässlich der erstinstanzlichen Hauptverhandlung lediglich 15 Minuten einräumte. Die Frage kann jedoch offenbleiben. Die Staatsanwaltschaft hat das Konzept der Anklageergänzung auf jeden Fall missverstanden, da sie zu Unrecht davon ausging, die Anklage sei allein durch den Protokollvermerk gültig in eine Anklage wegen versuchter schwerer Körperverletzung geändert worden. Diese Auffassung teilte angesichts des Vermerks im erstinstanzlichen BGE 148 IV 124 S. 136 Verhandlungsprotokoll vom 10. April 2019, wonach der Gerichtspräsident den Beschuldigten darüber aufklärte, dass nun auch eine schwere Körperverletzung angeklagt sei, zunächst auch das Bezirksgericht, was es im erstinstanzlichen Urteil jedoch zu Recht korrigierte. Mangels einer expliziten Teileinstellungsverfügung mit Rechtsmittelbelehrung kann dem Beschwerdegegner 2 auch nicht zum Vorwurf gemacht werden, dass er die mit der Verweigerung der Anklageergänzung zum Ausdruck gebrachte implizite Teileinstellung (bezüglich der geltend gemachten lebensgefährlichen und irreversiblen Verletzungen bzw. bezüglich des Vorwurfs, der Beschwerdeführer habe lebensgefährliche Verletzungen, eine bleibende Schädigung oder anderweitige schwere Verletzungen gewollt oder zumindest in Kauf genommen) bisher nicht mit Beschwerde angefochten hat (vgl. BGE 138 IV 241 E. 2.6 f.; siehe zur Anfechtbarkeit einer impliziten Einstellung auch: Urteile 6B_84/2020 vom 22. Juni 2020 E. 2.1.3; 6B_819/2018 vom 25. Januar 2019 E. 1.3.5). Unter diesen Umständen bleibt eine Änderung bzw. Ergänzung der Anklage auch nach dem bundesgerichtlichen Rückweisungsentscheid noch möglich, da der Beschwerdegegner 2 eine solche sowohl erst- als auch zweitinstanzlich beantragte und sein Antrag bisher nicht korrekt behandelt wurde. Daran ändert nichts, dass sich die Anklageergänzung auf die Beurteilung der Zivilforderungen im Strafverfahren nicht mehr auswirken kann, da der Beschwerdegegner 2 die teilweise Verweisung seiner Zivilforderungen auf den Zivilweg unangefochten liess, und dass im Rückweisungsverfahren angesichts des Verbots der "reformatio in peius" (vgl. Art. 391 Abs. 2 Satz 1 StPO ; BGE 146 IV 311 E. 3.6.3 mit Hinweisen) höchstens noch ein Schuldspruch wegen versuchter schwerer Körperverletzung, nicht jedoch wegen vollendeter schwerer Körperverletzung oder gar versuchter Tötung in Betracht kommt (vgl. oben E. 2.6.3). Zivilforderungen sind notwendige Voraussetzung für die Legitimation der Privatkläger zur Beschwerde in Strafsachen an das Bundesgericht (Art. 81 Abs. 1 lit. b Ziff. 5 BGG; BGE 143 IV 434 E. 1.2.3; BGE 141 IV 1 E. 1.1). Im kantonalen Verfahren kann das Opfer seine Rechte jedoch unabhängig von allfälligen Zivilforderungen geltend machen (vgl. oben E. 2.6.4). Sollte der Beschwerdegegner 2 an seinem Antrag festhalten, hat die Vorinstanz im Rückweisungsverfahren daher erneut zu prüfen, ob der Staatsanwaltschaft Gelegenheit zu geben ist, die Anklage in BGE 148 IV 124 S. 137 tatsächlicher Hinsicht um die subjektiven Elemente einer versuchten schweren Körperverletzung (vgl. nicht publ. E. 2.5.3)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