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285</w:t>
      </w:r>
    </w:p>
    <w:p>
      <w:r>
        <w:t>Bundesgericht (BGE), 2021-12-23, DE</w:t>
      </w:r>
    </w:p>
    <w:p>
      <w:r>
        <w:rPr>
          <w:b/>
        </w:rPr>
        <w:t xml:space="preserve">Quelle: </w:t>
      </w:r>
      <w:r>
        <w:t>https://mcp.opencaselaw.ch/entscheid/bge_BGE_148_II_285</w:t>
      </w:r>
    </w:p>
    <w:p>
      <w:r>
        <w:t>FR: ATF 148 II 285</w:t>
      </w:r>
    </w:p>
    <w:p>
      <w:r>
        <w:t>IT: DTF 148 II 285</w:t>
      </w:r>
    </w:p>
    <w:p>
      <w:pPr>
        <w:pStyle w:val="Heading2"/>
      </w:pPr>
      <w:r>
        <w:t>Regeste</w:t>
      </w:r>
    </w:p>
    <w:p>
      <w:r>
        <w:t>Regeste Art. 3 Abs. 1 und 2 sowie Art. 4b Abs. 1 StHG; Art. 127 Abs. 3 BV; § 8 Abs. 1 und 2 StG/LU; Wohnsitz bei einer Patchwork-Familie; leitender Angestellter; alternierender Wohnsitz. Grundsätze der Untersuchung, Mitwirkung und Beweislastverteilung sowie Kriterien für die Bestimmung des Wohnsitzes (E. 3.1-3.3). In einer Patchwork-Konstellation ist die Beziehung zum (neuen) Partner jedenfalls dann schwerer zu gewichten als jene zu den Kindern, wenn die Kinder nicht mehr betreut werden müssen oder der Betreuungsaufwand von untergeordneter Bedeutung ist (E. 3.4 und 3.5). Die in der Rechtsprechung entwickelte Figur des leitenden Angestellten ist nicht auf weitere Konstellationen auszudehnen (E. 3.6). Das Konzept des alternierenden Wohnsitzes steht in einem Spannungsverhältnis zum Wohnsitzbegriff des StHG. Weil die Voraussetzungen vorliegend nicht erfüllt sind, kann offenbleiben, ob daran festzuhalten ist (E. 3.8).</w:t>
      </w:r>
    </w:p>
    <w:p>
      <w:r>
        <w:t>Regeste Art. 3 al. 1 et 2 ainsi que art. 4b al. 1 LHID; art. 127 al. 3 Cst.; § 8 al. 1 et 2 LI/LU; domicile en cas de famille recomposée; employé occupant une fonction dirigeante; domicile alternant. Principes relatifs à l'instruction, collaboration et répartition du fardeau de la preuve ainsi que critères de détermination du domicile (consid. 3.1-3.3). Dans une situation de famille recomposée, un poids plus important doit être accordé à la relation avec le (nouveau) partenaire qu'à celle avec les enfants, en tout cas lorsque les enfants ne doivent plus être pris en charge ou lorsque la prise en charge est d'importance moindre (consid. 3.4 et 3.5). Le concept, développé par la jurisprudence, d'employé occupant une fonction dirigeante, ne doit pas être étendu à d'autres situations (consid. 3.6). Le concept de domicile alternant se trouve dans un rapport de tension avec la notion de domicile de la LHID. Du fait que les conditions ne sont en l'espèce pas remplies, la question de savoir s'il convient de s'y tenir peut demeurer ouverte (consid. 3.8).</w:t>
      </w:r>
    </w:p>
    <w:p>
      <w:r>
        <w:t>Regesto Art. 3 cpv. 1 e 2 nonché art. 4b cpv. 1 LAID; art. 127 cpv. 3 Cost.; § 8 cpv. 1 e 2 LT/LU; domicilio nel caso di una famiglia ricomposta; impiegato con funzioni dirigenziali; domicilio alternato. Principi relativi all'istruzione, alla collaborazione e alla ripartizione dell'onere della prova; criteri per determinare il domicilio (consid. 3.1-3.3). Nella situazione di una famiglia ricomposta, per lo meno quando i figli non devono più essere custoditi o quando l'impegno dovuto alla custodia è di importanza minore, va dato più peso alla relazione con il (nuovo) partner rispetto a quella con i figli (consid. 3.4 e 3.5). Sviluppata dalla giurisprudenza, la figura dell'impiegato con funzioni dirigenziali non deve essere estesa ad altre situazioni (consid. 3.6). Il concetto di domicilio alternato si trova in un rapporto di tensione con la nozione di domicilio della LAID. Siccome le condizioni per il suo riconoscimento non sono qui adempiute, non è necessario chiedersi se occorre continuare a farvi riferimento (consid. 3.8).</w:t>
      </w:r>
    </w:p>
    <w:p>
      <w:pPr>
        <w:pStyle w:val="Heading2"/>
      </w:pPr>
      <w:r>
        <w:t>Erwägungen</w:t>
      </w:r>
    </w:p>
    <w:p>
      <w:r>
        <w:rPr>
          <w:b/>
        </w:rPr>
        <w:t>E. 3</w:t>
      </w:r>
    </w:p>
    <w:p>
      <w:r>
        <w:t>Der Beschwerdeführer rügt, dass er seinen steuerrechtlichen Wohnsitz im Steuerjahr 2019 nicht im Kanton Luzern, sondern im Kanton Zug gehabt habe. Die Vorinstanz habe die für die subjektive Steuerpflicht relevanten Tatsachen offensichtlich unrichtig festgestellt und daraus zudem die falschen rechtlichen Schlüsse gezogen. BGE 148 II 285 S. 288</w:t>
      </w:r>
    </w:p>
    <w:p>
      <w:r>
        <w:rPr>
          <w:b/>
        </w:rPr>
        <w:t>E. 3.1.1</w:t>
      </w:r>
    </w:p>
    <w:p>
      <w:r>
        <w:t>Das Veranlagungsverfahren unterliegt der Untersuchungsmaxime (§ 144 Abs. 1 des Steuergesetzes des Kantons Luzern vom 22. November 1999 [StG/LU; SRL 620]; vgl. auch Art. 46 Abs. 1 des Bundesgesetzes vom 14. Dezember 1990 über die Harmonisierung der direkten Steuern der Kantone und Gemeinden [StHG; SR 642.14] ). Die Steuerbehörden haben den gesamten Sachverhalt zu untersuchen, einschliesslich Tatsachen, die sich zugunsten des Steuerpflichtigen auswirken ( BGE 147 II 209 E. 5.1.3). Die Steuerbehörden tragen also für sämtliche relevanten Tatsachen die sogenannte Beweisführungs- oder subjektive Beweislast. Der Untersuchungspflicht der Steuerbehörde stehen allerdings Mitwirkungspflichten der Steuerpflichtigen gegenüber (vgl. § 145 ff. StG /LU). Entgegen gewissen Lehrmeinungen ist der Steuerpflichtige praxisgemäss auch dann zu einer gewissen Mitwirkung verpflichtet, wenn die Steuerhoheit des Kantons zur Diskussion steht und die Steuerbehörde deshalb vorab einen Steuerdomizilentscheid trifft (Urteile 2C_211/ 2021 / 2C_212/2021 vom 8. Juni 2021 E. 5.1.1; 2C_714/2015 vom 15. Juni 2016 E. 6.3; 2C_341/2015 vom 23. Dezember 2015 E. 3.3; 2C_678/2013 / 2C_680/2013 vom 28. April 2014 E. 2.5; 2C_472/ 2010 vom 18. Januar 2011 E. 2.2, in: StE 2011 A 32 Nr. 17, StR 66/ 2011 S. 425; vgl. aber auch Urteil 2C_480/2019 vom 12. Februar 2020 E. 2.3.4; a.M. Bericht der Expertenkommission zur Prüfung des Systems der direkten Steuern auf Lücken, 1998, S. 17; PETER LOCHER, Kommentar zum Bundesgesetz über die direkte Bundessteuer, Teil I, 2. Aufl. 2019, N. 60 zu Art. 3 DBG ; RICHNER/FREI/ KAUFMANN/ROHNER, Kommentar zum Zürcher Steuergesetz, 4. Aufl. 2021, N. 96 zu § 3 StG /ZH; ZWEIFEL/CASANOVA/BEUSCH/HUNZIKER, Schweizerisches Steuerverfahrensrecht, direkte Steuern, 2. Aufl. 2018, § 6 Rz. 9). Diesfalls ist der Streitgegenstand jedoch vorläufig auf die Frage der Veranlagungszuständigkeit beschränkt. Folglich muss der Steuerpflichtige auch nur in Bezug auf die dafür relevanten Tatsachen und Indizien Auskünfte erteilen und kann von ihm in diesem Verfahrensstadium nicht erwartet werden, dass er eine Steuererklärung ausfüllt oder anderweitig über seine Steuerfaktoren Rechenschaft ablegt (vgl. bereits BGE 60 I 342 E. 2).</w:t>
      </w:r>
    </w:p>
    <w:p>
      <w:r>
        <w:rPr>
          <w:b/>
        </w:rPr>
        <w:t>E. 3.1.2</w:t>
      </w:r>
    </w:p>
    <w:p>
      <w:r>
        <w:t>Es ist zulässig und oft notwendig, dass sich die Behörden in ihrer Beweiswürdigung auch auf Indizien stützen und daraus Schlüsse auf relevante Tatsachen ziehen (sog. natürliche Vermutungen; vgl. Urteil 2C_480/2019 vom 12. Februar 2020 E. 2.3.1; BGE 148 II 285 S. 289 2C_669/2016 / 2C_670/2016 vom 8. Dezember 2016 E. 2.3.1, in: StE 2017 B 99.1 Nr. 16, StR 72/ 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147 III 73 E. 3.2; BGE 141 III 241 E. 3.2.3). Verletzt der Steuerpflichtige seine Mitwirkungspflichten, kann dieses Verhalten ein Indiz für oder gegen die Verwirklichung einer steuerrelevanten Tatsache bilden (Urteile 2C_211/2021 / 2C_212/2021 vom 8. Juni 2021 E. 5.1.2; 2C_247/2020 vom 18. Juni 2020 E. 4.3.1, in: StE 2020 B 23.47.2 Nr. 26; 2C_483/2016 / 2C_484/2016 vom 11. November 2016 E. 6.3; vgl. auch ZWEIFEL/CASANOVA/BEUSCH/ HUNZIKER, a.a.O., § 5 Rz. 12).</w:t>
      </w:r>
    </w:p>
    <w:p>
      <w:r>
        <w:rPr>
          <w:b/>
        </w:rPr>
        <w:t>E. 3.1.3</w:t>
      </w:r>
    </w:p>
    <w:p>
      <w:r>
        <w:t>Erst 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BGE 142 II 488 E. 3.8.2; BGE 140 II 248 E. 3.5; Urteil 2C_247/2020 vom 18. Juni 2020 E. 4.3.3, in: StE 2020 B 23.47.2 Nr. 26). 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 (Urteil 2C_211/2021 / 2C_212/2021 vom 8. Juni 2021 E. 5.1.3).</w:t>
      </w:r>
    </w:p>
    <w:p>
      <w:r>
        <w:rPr>
          <w:b/>
        </w:rPr>
        <w:t>E. 3.2.1</w:t>
      </w:r>
    </w:p>
    <w:p>
      <w:r>
        <w:t>Gemäss § 8 Abs. 1 StG /LU sind natürliche Personen aufgrund persönlicher Zugehörigkeit steuerpflichtig, wenn sie ihren steuerrechtlichen Wohnsitz oder Aufenthalt im Kanton Luzern haben. § 8 Abs. 2 StG /LU präzisiert, dass eine Person einen steuerrechtlichen BGE 148 II 285 S. 290 Wohnsitz im Kanton Luzern hat, wenn sie sich dort mit der Absicht dauernden Verbleibs aufhält oder wenn ihr das Bundesrecht dort einen besonderen gesetzlichen Wohnsitz zuweist (vgl. auch die harmonisierungsrechtliche Vorschrift von Art. 3 StHG , auf der § 8 StG /LU beruht). Zudem sieht § 8 Abs. 2 2 . Satz StG/LU vor, dass ein einmal begründeter Wohnsitz bis zur Begründung eines neuen Wohnsitzes bestehen bleibt (vgl. zur analogen Rechtslage bei der direkten Bundessteuer BGE 138 II 300 E. 3.6.4; vgl. zum interkantonalen Verhältnis Urteil 2C_794/2013 vom 2. Mai 2014 E. 3.4, in: StR 69/2014 S. 519). Obwohl Art. 3 Abs. 1 und 2 StHG - und damit § 8 Abs. 1 und 2 StG /LU - gleich wie Art. 3 Abs. 1 und 2 DBG (SR 642.11) zur Umschreibung des steuerlichen Wohnsitzes nicht auf den zivilrechtlichen Wohnsitz verweisen, lehnt sich der steuerrechtliche Wohnsitz an den Wohnsitzbegriff des Zivilgesetzbuches an (vgl. BGE 143 II 233 E. 2.5.1; BGE 138 II 300 E. 3.3; BGE 132 I 29 E. 4.1; Urteile 2C_211/2021 / 2C_212/2021 vom 8. Juni 2021 E. 5.2.1; 2C_473/2018 vom 10. März 2019 E. 4, in: StR 74/2019 S. 356; Botschaft vom 25. Mai 1983 zu Bundesgesetzen über die Harmonisierung der direkten Steuern der Kantone und Gemeinden sowie über die direkte Bundessteuer, BBl 1983 III 1 ff., 86 und 155).</w:t>
      </w:r>
    </w:p>
    <w:p>
      <w:r>
        <w:rPr>
          <w:b/>
        </w:rPr>
        <w:t>E. 3.2.2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BGE 138 II 300 E. 3.2; BGE 137 II 122 E. 3.6; BGE 136 II 405 E. 4.3; BGE 133 V 309 E. 3.1; BGE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136 II 405 E. 4.3; BGE 120 III 7 E. 2a; BGE 97 II 1 E. 3; Urteile 2C_211/2021 / 2C_212/2021 vom 8. Juni 2021 E. 5.2.2; 2C_473/2018 vom 10. März 2019 E. 4.3, in: StR 74/2019 S. 356; 2C_678/2013 / 2C_680/2013 vom 28. April 2014 E. 3.3, in: StR 69/2014 S. 714). BGE 148 II 285 S. 291</w:t>
      </w:r>
    </w:p>
    <w:p>
      <w:r>
        <w:rPr>
          <w:b/>
        </w:rPr>
        <w:t>E. 3.2.3</w:t>
      </w:r>
    </w:p>
    <w:p>
      <w:r>
        <w:t>Pflegt eine Person Kontakte zu mehreren Orten, ist für die Bestimmung des steuerrechtlichen Wohnsitzes darauf abzustellen, zu welchem Ort sie die stärkeren Beziehungen unterhält (vgl. BGE 138 II 300 E. 3.2; BGE 132 I 29 E. 4; BGE 125 I 54 E. 2; BGE 97 II 1 E. 3; Urteil 2C_473/2018 vom 10. März 2019 E. 4.1, in: StR 74/2019 S. 356 mit Hinweisen).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oben E. 3.2.2) gegeneinander abzuwägen, um den steuerrechtlichen Wohnsitz per Jahresende (vgl. § 15 Abs. 3 StG /LU i.V.m. Art. 4b Abs. 1 StHG ) zu bestimmen. Die tatsächlichen Verhältnisse zu einem früheren oder späteren Zeitpunkt sind zwar nicht unmittelbar relevant, können aber als Indizien berücksichtigt werden (vgl. etwa Urteile 2C_415/2019 vom 20. Dezember 2019 E. 5.4; 2C_416/2019 vom 20. Dezember 2019 E. 5.4; 2C_50/2014 / 2C_51/2014 vom 28. Mai 2014 E. 5.3, in: RtiD 2014 II S. 528; 2C_92/2012 vom 17. August 2012 E. 5.5).</w:t>
      </w:r>
    </w:p>
    <w:p>
      <w:r>
        <w:rPr>
          <w:b/>
        </w:rPr>
        <w:t>E. 3.3</w:t>
      </w:r>
    </w:p>
    <w:p>
      <w:r>
        <w:t>Für die Gewichtung der einzelnen Kriterien im Rahmen der erforderlichen Gesamtbetrachtung hatte die Rechtsprechung ursprünglich für das interkantonale Doppelbesteuerungsrecht gewisse Regeln entwickelt, die sie später für das harmonisierte kantonale Steuerrecht übernommen hat.</w:t>
      </w:r>
    </w:p>
    <w:p>
      <w:r>
        <w:rPr>
          <w:b/>
        </w:rPr>
        <w:t>E. 3.3.1</w:t>
      </w:r>
    </w:p>
    <w:p>
      <w:r>
        <w:t>Verheiratete Steuerpflichtige, Steuerpflichtige in eingetragener Partnerschaft sowie Personen in eheähnlichen Konkubinaten haben ihren Wohnsitz grundsätzlich am Ort der gemeinsamen Familienwohnung (Familienort). Selbst wenn solche Personen unter der Woche an einem anderen Ort einer unselbständigen Erwerbstätigkeit nachgehen, werden die durch persönliche und familiäre Bande begründeten Beziehungen in der Regel für stärker erachtet als jene BGE 148 II 285 S. 292 zum Arbeitsort, solange sie täglich (Pendler) oder an den Wochenenden und an freien Tagen (Wochenaufenthalter) regelmässig zu ihrer Familie zurückkehren ( BGE 132 I 29 E. 4.2; BGE 125 I 54 E. 2b/aa; Urteil 2C_994/2019 vom 8. Juni 2020 E. 6.2).</w:t>
      </w:r>
    </w:p>
    <w:p>
      <w:r>
        <w:rPr>
          <w:b/>
        </w:rPr>
        <w:t>E. 3.3.2</w:t>
      </w:r>
    </w:p>
    <w:p>
      <w:r>
        <w:t>Allerdings ist auch bei verheirateten Steuerpflichtigen und Steuerpflichtigen in eingetragener Partnerschaft - ungeachtet der gemeinsamen Besteuerung (vgl. Art. 3 Abs. 3 und 4 StHG ) - der Wohnsitz für jeden Ehegatten bzw. Partner gesondert zu ermitteln ( BGE 121 I 14 E. 5b; Urteile 2C_480/2019 vom 12. Februar 2020 E. 2.2.3; 2C_935/2018 vom 18. Juni 2019 E. 4.3). Ausnahmsweise können Ehegatten und eingetragene Partner daher trotz intakter Ehe bzw. Partnerschaft ihre Wohnsitze an unterschiedlichen Orten haben. So können bei unselbständig erwerbstätigen Steuerpflichtigen, die eine leitende Stellung bekleiden und nur an den Wochenenden und an den freien Tagen an den Aufenthaltsort des Ehegatten bzw. Partners zurückkehren, die zum Arbeitsort bestehenden Beziehungen diejenigen zum Familienort an Stärke überwiegen. Diesfalls befindet sich ihr Wohnsitz nicht am Familienort, sondern am Arbeitsort (vgl. BGE 132 I 29 E. 4.2; BGE 125 I 54 E. 2b/aa; BGE 121 I 14 E. 4a; BGE 104 Ia 264 E. 3e; BGE 101 Ia 557 E. 4a; Urteile 2C_303/2020 vom 6. Juli 2020 E. 4.2.2; 2C_301/2017 vom 13. November 2017 E. 4.2 und 4.3, in: RtiD 2018 I S. 576). Praxisgemäss ist von einer leitenden Stellung eines Steuerpflichtigen nur dann auszugehen, wenn die berufliche Tätigkeit diesen so stark beansprucht, dass die familiären und sozialen Beziehungen in den Hintergrund treten. Dies kommt nur dann infrage, wenn die steuerpflichtige Person a) eine leitende Stellung in einem wirtschaftlich bedeutenden Unternehmen bekleidet, was voraussetzt, dass sie b) eine besondere Verantwortung trägt und c) zahlreichem Personal vorsteht ( BGE 132 I 29 E. 4.3; BGE 125 I 458 E. 458 E. 2d; Urteil 2C_580/2017 vom 16. März 2018 E. 4.2, in: RDAF 2018 II S. 49). Von getrennten Wohnsitzen der Ehegatten oder Partner ist ferner auszugehen, wenn ein Ehegatte oder Partner dauerhaft und nicht bloss vorübergehend getrennt von der Familie lebt und auch an den Wochenenden nicht regelmässig zurückkehrt (vgl. BGE 121 I 14 E. 4b; BGE 104 Ia 264 E. 2; BGE 80 I 184 E. 2 ; 47 I 64 E. 3 ; 40 I 221 S. 227 f.; ZWEIFEL/HUNZIKER, in: Interkantonales Steuerrecht, 2. Aufl. 2021, § 6 Rz. 30).</w:t>
      </w:r>
    </w:p>
    <w:p>
      <w:r>
        <w:rPr>
          <w:b/>
        </w:rPr>
        <w:t>E. 3.3.3</w:t>
      </w:r>
    </w:p>
    <w:p>
      <w:r>
        <w:t>Diese Praxis findet analog auch auf ledige Personen Anwendung, zählt die Rechtsprechung doch Eltern und Geschwister ebenfalls zur Familie des Steuerpflichtigen. Allerdings werden die BGE 148 II 285 S. 293 Kriterien, nach welchen das Bundesgericht entscheidet, wann anstelle des Arbeitsorts der Aufenthaltsort der Familie als Wohnsitz anerkannt werden kann, besonders streng gehandhabt; dies folgt aus der Erfahrung, dass die Bindung zur elterlichen Familie regelmässig lockerer ist als jene unter Ehegatten und Partnern. Besonderes Gewicht haben in diesem Zusammenhang auch die Dauer des Arbeitsverhältnisses und das Alter des Steuerpflichtigen ( BGE 125 I 54 E. 2b/bb; Urteil 2C_994/2019 vom 8. Juni 2020 E. 6.3 mit Hinweisen). Bei alleinstehenden erwerbstätigen Personen, die das dreissigste Altersjahr überschritten oder sich mehr als fünf Jahre am selben Arbeitsort getrennt von ihren Eltern und Geschwistern aufgehalten haben, fallen die persönlichen und familiären Interessen am Wochenendort in der Regel schwächer aus, sodass sich der Lebensmittelpunkt typischerweise am Arbeitsort (d.h. am Ort, von dem sie täglich zur Arbeit aufbrechen) befindet. Im Einzelfall kann aber auch eine alleinstehende Person ihren Lebensmittelpunkt am Wochenendort haben, etwa wenn sie dort annähernd gleich viel Zeit verbringt wie am Arbeitsort oder dort zusätzlich zu den gesellschaftlichen besonders enge familiäre Beziehungen unterhält (vgl. Urteile 2C_994/2019 vom 8. Juni 2020 E. 6.3; 2C_87/2019 vom 17. Juli 2019 E. 3.2.2 und 5.1, in: StE 2020 A 24.21 Nr. 39; je mit zahlreichen Hinweisen).</w:t>
      </w:r>
    </w:p>
    <w:p>
      <w:r>
        <w:rPr>
          <w:b/>
        </w:rPr>
        <w:t>E. 3.3.4</w:t>
      </w:r>
    </w:p>
    <w:p>
      <w:r>
        <w:t>Die dargestellten Grundsätze wurden vom Bundesgericht vor allem im Hinblick auf die Steuerpflicht von unselbständig erwerbenden Personen aufgestellt. Sie können aber weitgehend auch bei der Bestimmung des Steuerdomizils bzw. des Wohnsitzes Selbständigerwerbender angewendet werden. Wie beim unselbständig Erwerbstätigen befindet sich auch beim (verheirateten) Selbständigerwerbenden das Hauptsteuerdomizil bzw. der Wohnsitz am Aufenthaltsort der Familie, zu der er täglich oder an den Wochenenden und in der freien Zeit zurückkehrt. Begibt sich der Selbständigerwerbende nicht in diesem Sinn regelmässig zu seiner Familie zurück, so fällt sein Hauptsteuerdomizil bzw. Wohnsitz wie beim Unselbständigerwerbenden mit dem Arbeitsort zusammen ( BGE 121 I 14 E. 4c).</w:t>
      </w:r>
    </w:p>
    <w:p>
      <w:r>
        <w:rPr>
          <w:b/>
        </w:rPr>
        <w:t>E. 3.4</w:t>
      </w:r>
    </w:p>
    <w:p>
      <w:r>
        <w:t>Die Vorinstanz hat für das Bundesgericht verbindlich festgestellt ( Art. 105 Abs. 1 BGG ), dass die Ehegattin des Beschwerdeführers die neu gebaute 7-Zimmer-Maisonettewohnung auf dem Areal U. in V./LU bewohnt. Laut den Angaben des Beschwerdeführers übernachtet er "hie und da" bzw. mindestens zweimal pro Woche in der BGE 148 II 285 S. 294 Wohnung in T./ZG, wo er tagsüber im gleichen Gebäude seiner Arbeit als Geschäftsführer der Holdinggesellschaft und als Stiftungsratspräsident der Stiftung nachgeht; die übrigen Nächte sowie die Wochenenden verbringt er bei seiner Ehegattin auf dem Areal U. in V./LU. Unter der Woche empfängt der Beschwerdeführer in der Wohnung in T./ZG regelmässig die jüngste, zwölfjährige Tochter zum Mittagessen. Die ältere, 16-jährige Tochter und der 18-jährige Sohn befinden sich in der Lehre und nehmen unregelmässig an den Mittagessen teil. Die beiden Töchter stehen unter geteilter elterlicher Sorge und alternierender Obhut der Eltern, wohnen jedoch bei der Mutter in W./ZG. Der Sohn wohnt zwar in der Wohnung in T./ZG, hält sich aber unter der Woche in Luzern auf und fährt am Wochenende regelmässig zur Mutter nach W./ZG. Vormittags erhält der Beschwerdeführer in T./ZG ausserdem regelmässig Besuch von seiner pflegebedürftigen Mutter, die in Y./ZG wohnt. Der Beschwerdeführer bringt vor, dass auch seine Ehefrau stark im Kanton Zug verwurzelt sei. Sie verfüge über eine eigene Wohnung in Y./ZG, besitze seit dem Jahr 2013 das Bürgerrecht von Y./ZG und verbringe mit dem Beschwerdeführer und seinen Kindern aus erster Ehe Zeit in T./ZG. Abgesehen hiervon stellt er die Sachverhaltsfeststellungen der Vorinstanz nicht infrage. Soweit er die "natürlichen Vermutungen" kritisiert, derer sich die Vorinstanz bedient, um den steuerrechtlichen Wohnsitz festzulegen, betrifft seine Rüge nicht die Ermittlung des Sachverhalts, sondern die Anwendung des Wohnsitzbegriffs und damit eine Rechtsfrage (vgl. oben E. 3.2.2).</w:t>
      </w:r>
    </w:p>
    <w:p>
      <w:r>
        <w:rPr>
          <w:b/>
        </w:rPr>
        <w:t>E. 3.5</w:t>
      </w:r>
    </w:p>
    <w:p>
      <w:r>
        <w:t>Der vorliegende Fall wirft die Frage auf, wie sich die oben dargelegten Grundsätze für die Bestimmung des Wohnsitzes für verheiratete Steuerpflichtige auswirken, wenn die steuerpflichtige Person eine gemeinsame Wohnung mit ihrem Ehegatten unterhält, gleichzeitig aber an einem anderen Ort die Beziehung zu ihren Kindern pflegt und an diesem anderen Ort mit einer gewissen Regelmässigkeit auch übernachtet.</w:t>
      </w:r>
    </w:p>
    <w:p>
      <w:r>
        <w:rPr>
          <w:b/>
        </w:rPr>
        <w:t>E. 3.5.1</w:t>
      </w:r>
    </w:p>
    <w:p>
      <w:r>
        <w:t>Das Bundesgericht hatte noch nicht zu beurteilen, welche familiären Bindungen in einer solchen Konstellation schwerer wiegen, in Bezug auf Personen in Konkubinatsverhältnissen ohne Kinder hat das Bundesgericht hingegen bereits mehrfach festgehalten, dass solche Paarbeziehungen gewöhnlich stärker zu gewichten sind als die familiären Bande zu Eltern und anderen Familienmitgliedern (vgl. BGE 115 Ia 212 E. 3; Urteile 2C_536/2014 / 2C_537/2014 vom BGE 148 II 285 S. 295</w:t>
      </w:r>
    </w:p>
    <w:p>
      <w:r>
        <w:rPr>
          <w:b/>
        </w:rPr>
        <w:t>E. 3.5.2</w:t>
      </w:r>
    </w:p>
    <w:p>
      <w:r>
        <w:t>Die Beziehung einer steuerpflichtigen Person zu ihren Kindern wiegt zwar in der Regel schwerer als jene zu den Eltern und Geschwistern. Immerhin ist aber davon auszugehen, dass die Beziehung zum Ehegatten bzw. Partner im Kontext der Lebensinteressen der steuerpflichtigen Person im Regelfall zumindest nicht weniger bedeutsam ist als jene zu den Kindern. Ein Übergewicht der Beziehung zum Ehegatten bzw. Partner ist jedenfalls dann anzunehmen, wenn die steuerpflichtige Person ihre Kinder nicht (mehr) zu betreuen braucht oder der Betreuungsaufwand von untergeordneter Bedeutung ist, sei es, weil ihr die Obhut nicht oder nicht alleine zusteht oder weil die Kinder bereits im fortgeschrittenen Schulalter oder sogar schon volljährig sind.</w:t>
      </w:r>
    </w:p>
    <w:p>
      <w:r>
        <w:rPr>
          <w:b/>
        </w:rPr>
        <w:t>E. 3.5.3</w:t>
      </w:r>
    </w:p>
    <w:p>
      <w:r>
        <w:t>Die Kinder des Beschwerdeführers sind allesamt im fortgeschrittenen Schulalter oder sogar schon volljährig. Es bestehen keine Anhaltspunkte dafür, dass sie noch besonderer Betreuung durch den Beschwerdeführer bedürften. Hinzu kommt, dass die beiden jüngeren Kinder bei der Mutter in W./ZG wohnen und den Beschwerdeführer in T./ZG lediglich besuchen. Unter diesen Umständen ist der Beziehung des Beschwerdeführers zu seiner neuen Ehefrau für die Bestimmung des steuerrechtlichen Wohnsitzes grösseres Gewicht beizumessen als jener zu seinen Kindern. Entgegen den Vorbringen des Beschwerdeführers deutet diese Beziehung klar auf V./LU als gemeinsamen Lebensmittelpunkt, zumal sich seine Ehegattin nach den nicht substanziiert bestrittenen Feststellungen der Vorinstanz dauerhaft auf dem Areal U. in V./LU aufhält, dort ihren Lebensmittelpunkt hat und der Beschwerdeführer jeweils dorthin - und nicht etwa in ihre angebliche Mietwohnung in Y./ZG - zu ihr zurückkehrt.</w:t>
      </w:r>
    </w:p>
    <w:p>
      <w:r>
        <w:rPr>
          <w:b/>
        </w:rPr>
        <w:t>E. 3.6</w:t>
      </w:r>
    </w:p>
    <w:p>
      <w:r>
        <w:t>Der Beschwerdeführer macht sodann geltend, er sei als leitender Angestellter zu betrachten und habe aus diesem Grund seinen Wohnsitz in T./ZG.</w:t>
      </w:r>
    </w:p>
    <w:p>
      <w:r>
        <w:rPr>
          <w:b/>
        </w:rPr>
        <w:t>E. 3.6.1</w:t>
      </w:r>
    </w:p>
    <w:p>
      <w:r>
        <w:t>Die Rechtsprechung nimmt eine leitende Stellung, bei der die familiären Bande zugunsten der Arbeit in den Hintergrund treten, jedoch nur unter strengen Voraussetzungen an (vgl. oben E. 3.3.2). Diese sind hier offensichtlich nicht gegeben, steht der BGE 148 II 285 S. 296 Beschwerdeführer doch bloss 17 Mitarbeitern vor und bleibt er damit weit von der Mitarbeiterzahl entfernt, für die das Bundesgericht eine leitende Stellung bejaht hat (vgl. BGE 132 I 29 E. 4.3 mit Hinweisen). Hinzu kommt, dass der Beschwerdeführer ohnehin zwar nicht täglich, aber doch mehrmals pro Woche an den Familienort in V./LU zurückkehrt.</w:t>
      </w:r>
    </w:p>
    <w:p>
      <w:r>
        <w:rPr>
          <w:b/>
        </w:rPr>
        <w:t>E. 3.6.2</w:t>
      </w:r>
    </w:p>
    <w:p>
      <w:r>
        <w:t>Auch der Beschwerdeführer verkennt nicht, dass er kein "klassischer leitender Angestellter" ist. Er plädiert jedoch aufgrund der Bedeutung des von ihm geleiteten Unternehmens für eine Ausdehnung des Begriffs des leitenden Angestellten. Derlei ist nicht angezeigt. Die Figur des leitenden Angestellten geht nach der Rechtsprechung zum interkantonalen Doppelbesteuerungsrecht mit einem sekundären Steuerdomizil am Familienort und damit einer Aufspaltung der Besteuerungsbefugnis für denselben Steuerpflichtigen auf zwei Kantone einher. Solches wollte der Gesetzgeber mit der harmonisierten Regelung der subjektiven Steuerpflicht in Art. 3 und 4 StHG aber gerade vermeiden (vgl. BGE 125 I 458 E. 2e; OESTERHELT/SEILER, in: Bundesgesetz über die Harmonisierung der direkten Steuern der Kantone und Gemeinden [StHG], 3. Aufl. 2017, N. 61 zu Art. 3 StHG ). Vor diesem Hintergrund ist jedenfalls davon abzusehen, die Voraussetzungen für die Annahme einer leitenden Stellung zu lockern oder diese Rechtsprechung auf Konstellationen wie die vorliegende auszudehnen.</w:t>
      </w:r>
    </w:p>
    <w:p>
      <w:r>
        <w:rPr>
          <w:b/>
        </w:rPr>
        <w:t>E. 3.7</w:t>
      </w:r>
    </w:p>
    <w:p>
      <w:r>
        <w:t>Die Vorinstanz hat festgestellt, dass der Beschwerdeführer in T./ZG gesellschaftlich stark verwurzelt ist. Sowohl im Rahmen seiner Tätigkeit für die Stiftung als auch als Präsident einer lokalen Interessengemeinschaft setzt sich der Beschwerdeführer stark für soziale Anliegen in der Gemeinde T./ZG und Umgebung ein. Ferner bezieht der Beschwerdeführer Arzt- und Rechtsberatungsdienstleistungen in T./ZG und unterhält er dort seinen Freundeskreis. Solche persönlichen und gesellschaftlichen Aktivitäten, Interessen und Kontakte können zwar im Zweifelsfall den Ausschlag zugunsten des einen oder anderen Orts als Lebensmittelpunkt geben (vgl. oben E. 3.2.3). Sie sind jedoch von vornherein nicht geeignet, die familiären Bande zur Ehegattin zu überwiegen, jedenfalls solange der Beschwerdeführer regelmässig täglich oder zumindest wöchentlich zu ihr zurückkehrt.</w:t>
      </w:r>
    </w:p>
    <w:p>
      <w:r>
        <w:rPr>
          <w:b/>
        </w:rPr>
        <w:t>E. 3.8</w:t>
      </w:r>
    </w:p>
    <w:p>
      <w:r>
        <w:t>Schliesslich beruft sich der Beschwerdeführer eventualiter auf einen sogenannten alternierenden Wohnsitz in V./LU und T./ZG und BGE 148 II 285 S. 297 verlangt er eine hälftige Teilung der Steuerhoheit zwischen Luzern und Zug.</w:t>
      </w:r>
    </w:p>
    <w:p>
      <w:r>
        <w:rPr>
          <w:b/>
        </w:rPr>
        <w:t>E. 3.8.1</w:t>
      </w:r>
    </w:p>
    <w:p>
      <w:r>
        <w:t>Die Rechtsprechung zum interkantonalen Doppelbesteuerungsrecht hat ausnahmsweise einen alternierenden Wohnsitz, d.h. zwei Hauptsteuerdomizile mit gleicher Bedeutung, anerkannt, wenn der Steuerpflichtige gleich enge Beziehungen zu zwei Aufenthaltsorten unterhält. Davon ist das Bundesgericht ausgegangen, wenn der Steuerpflichtige den Mittelpunkt seiner Lebensbeziehungen in regelmässigen Abständen vom einen nach einem andern Ort und von diesem wieder an den ersteren verlegt, sodass er sich über das gesamte Jahr betrachtet zusammengerechnet an beiden Orten ungefähr gleich lange aufhält. Die Annahme eines alternierenden Wohnsitzes hat grundsätzlich die Teilung der Steuerhoheit zwischen den beiden betroffenen Kantonen und eine hälftige Teilung der Steuerfaktoren zur Folge ( BGE 131 I 145 E. 4.2; BGE 101 Ia 557 E. 3; BGE 100 Ia 242 E. 2b; Urteil 2C_283/2015 vom 8. November 2015 E. 5, in: StE 2016 A 24.21 Nr. 34).</w:t>
      </w:r>
    </w:p>
    <w:p>
      <w:r>
        <w:rPr>
          <w:b/>
        </w:rPr>
        <w:t>E. 3.8.2</w:t>
      </w:r>
    </w:p>
    <w:p>
      <w:r>
        <w:t>Grundsätzlich folgt aus dem harmonisierten Wohnsitzbegriff nach Art. 3 Abs. 1 und 2 StHG , dass eine steuerpflichtige Person gleichzeitig nur einen Wohnsitz haben kann; niemand kann an mehreren Orten zugleich Wohnsitz haben (Grundsatz der Einheitlichkeit und Ausschliesslichkeit des Wohnsitzes; vgl. Art. 23 Abs. 2 ZGB ; Urteile 2C_265/2019 vom 11. September 2019 E. 2.3; 2C_473/ 2018 vom 10. März 2019 E. 4.2; OESTERHELT/SEILER, a.a.O., N. 71 f. zu Art. 3 StHG ; vgl. zur analogen Situation bei der direkten Bundessteuer: BGE 138 II 300 E. 3.3). Die Kantone hatten bis Ende des Jahres 2000 Zeit, den harmonisierten Wohnsitzbegriff in ihr kantonales Recht zu übernehmen (vgl. Art. 72 Abs. 1 StHG ). Im Einklang mit dem Bestreben des Gesetzgebers, die Zersplitterung der Steuerhoheit betreffend denselben Steuerpflichtigen und dieselbe Steuerperiode zu vermeiden (vgl. BGE 125 I 458 E. 2e; oben E. 3.6.2), sieht Art. 4b Abs. 1 StHG vor, dass die Besteuerung der natürlichen Personen mit Wohnsitz in der Schweiz alleine durch den Kanton erfolgt, in dessen Gebiet die steuerpflichtige Person am Ende der Steuerperiode ihren Wohnsitz hat. Nur für die Besteuerung von Kapitalleistungen gemäss Art. 11 Abs. 3 StHG gilt eine besondere Regelung ( Art. 4b Abs. 1 2 . Satz StHG).</w:t>
      </w:r>
    </w:p>
    <w:p>
      <w:r>
        <w:rPr>
          <w:b/>
        </w:rPr>
        <w:t>E. 3.8.3</w:t>
      </w:r>
    </w:p>
    <w:p>
      <w:r>
        <w:t>Nach Ablauf der Umsetzungsfrist von Art. 72 Abs. 1 StHG hat das Bundesgericht in einem Einzelfall einen alternierenden BGE 148 II 285 S. 298 Wohnsitz auch bei einem Steuerpflichtigen angenommen, der ähnlich enge Beziehungen zu mehreren Orten unterhielt, ohne aber seinen Lebensmittelpunkt in regelmässigen Abständen vom einen nach dem anderen Ort zu verschieben (Urteil 2C_969/2010 vom 3. August 2011 E. 3.3, in: StR 66/2011 S. 850; vgl. ähnlich auch Urteil 2P.201/1996 vom 4. Dezember 1998 E. 3 [noch zum vorharmonisierten kantonalen Recht]).</w:t>
      </w:r>
    </w:p>
    <w:p>
      <w:r>
        <w:rPr>
          <w:b/>
        </w:rPr>
        <w:t>E. 3.8.4</w:t>
      </w:r>
    </w:p>
    <w:p>
      <w:r>
        <w:t>Es lässt sich fragen, ob am letztgenannten Verständnis des alternierenden Wohnsitzes festgehalten werden und inwiefern im harmonisierten Steuerrecht (insb. mit Blick auf Art. 4b Abs. 1 StHG ) das Konzept des alternierenden Wohnsitzes überhaupt noch Anwendung finden kann. Diese Fragen brauchen hier aber nicht abschliesend entschieden zu werden. Denn im vorliegenden Fall sind weder nach der Konzeption der publizierten Rechtsprechung zum interkantonalen Steuerrecht (vgl. BGE 101 Ia 557 E. 3; BGE 100 Ia 242 E. 2b) noch nach derjenigen, die dem Urteil 2C_969/2010 vom 3. August 2011 zugrunde lag, die Voraussetzungen für die Annahme eines alternierenden Wohnsitzes erfüllt. Der Beschwerdeführer hat seinen Lebensmittelpunkt offensichtlich nicht in regelmässigen Abständen von T./ZG nach V./LU (und vice versa) verlegt, wie es die publizierte Rechtsprechung zum interkantonalen Steuerrecht verlangte. Er verbrachte zwar über das ganze Jahr gesehen wohl annähernd gleich viel Zeit in T./ZG wie in V./LU und unterhielt in T./ZG auch bedeutende persönliche, familiäre und gesellschaftliche Beziehungen. Jedoch wiegt die Beziehung zu seiner Ehegattin in V./LU schwerer als diese anderen Lebensinteressen. Die Vorinstanz ist folglich zu Recht zum Schluss gekommen, dass der Beschwerdeführer seinen Lebensmittelpunkt und damit seinen steuerrechtlichen Wohnsitz in V./LU hat. Damit steht die Steuerhoheit dem Kanton Luzern zu. Das Urteil der Vorinstanz ist nicht zu beanstanden.</w:t>
      </w:r>
    </w:p>
    <w:p>
      <w:r>
        <w:rPr>
          <w:b/>
        </w:rPr>
        <w:t>E. 6</w:t>
      </w:r>
    </w:p>
    <w:p>
      <w:r>
        <w:t>Februar 2015 E. 2.2; 2C_171/2012 vom 12. Juli 2012 E. 3.1; 2C_748/2008 vom 19. März 2009 E. 3.1; 2C_230/2008 vom 27. August 2008 E. 3.1; 2C_769/2007 vom 29. April 2008 E. 3.1; 2P.179/ 2003 vom 17. Juni 2004 E. 2.3; vgl. aber Urteil 2P.179/2003 vom 17. Juni 2004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