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16</w:t>
      </w:r>
    </w:p>
    <w:p>
      <w:r>
        <w:t>Bundesgericht (BGE), 2022-03-03, FR</w:t>
      </w:r>
    </w:p>
    <w:p>
      <w:r>
        <w:rPr>
          <w:b/>
        </w:rPr>
        <w:t xml:space="preserve">Quelle: </w:t>
      </w:r>
      <w:r>
        <w:t>https://mcp.opencaselaw.ch/entscheid/bge_BGE_148_II_16</w:t>
      </w:r>
    </w:p>
    <w:p>
      <w:r>
        <w:t>FR: ATF 148 II 16</w:t>
      </w:r>
    </w:p>
    <w:p>
      <w:r>
        <w:t>IT: DTF 148 II 16</w:t>
      </w:r>
    </w:p>
    <w:p>
      <w:pPr>
        <w:pStyle w:val="Heading2"/>
      </w:pPr>
      <w:r>
        <w:t>Regeste</w:t>
      </w:r>
    </w:p>
    <w:p>
      <w:r>
        <w:t>Regeste Art. 86 BVG; Art. 4 lit. a BGÖ; Art. 26 Abs. 4 des Genfer Öffentlichkeits- und Datenschutzgesetzes vom 5. Oktober 2001 (LIPAD/GE); Gesuch um Zugang zum Sitzungsprotokoll der Verwaltungskommission der Personalvorsorgekasse des Kantons Genf über die Herabsetzung des technischen Zinssatzes und die Änderung der Sterblichkeitstabelle. Durch das Inkrafttreten des BGÖ wurde die Tragweite der Schweigepflicht gemäss Art. 86 BVG bundesrechtlich eingeschränkt; es handelt sich dabei nicht um eine Spezialbestimmung im Sinne von Art. 4 lit. a BGÖ. Art. 86 BVG schützt nur noch geheime Informationen, die unter einen Ausnahmetatbestand nach Art. 7 und 8 BGÖ fallen (E. 3.2-3.4). Art. 86 BVG steht dem Zugang zu Dokumenten im Sinne des Genfer Rechts (Art. 26 Abs. 4 LIPAD/GE) nicht entgegen (E. 3.1 und 3.5).</w:t>
      </w:r>
    </w:p>
    <w:p>
      <w:r>
        <w:t>Regeste Art. 86 LPP; art. 4 let. a LTrans; art. 26 al. 4 LIPAD/GE; demande d'accès à un procès-verbal d'une séance du comité de la Caisse de prévoyance de l'Etat de Genève portant sur l'abaissement du taux technique et le changement de table de mortalité. En droit fédéral, l'entrée en vigueur de la LTrans a réduit la portée de l'obligation de garder le secret prévue à l'art. 86 LPP, lequel ne constitue pas une disposition spéciale au sens de l'art. 4 let. a LTrans. L'art. 86 LPP ne protège plus que les informations couvertes par le secret en application des exceptions prévues aux art. 7 et 8 LTrans (consid. 3.2-3.4). L'art. 86 LPP ne fait ainsi pas obstacle au droit d'accès aux documents au sens du droit genevois (art. 26 al. 4 LIPAD/GE) (consid. 3.1 et 3.5).</w:t>
      </w:r>
    </w:p>
    <w:p>
      <w:r>
        <w:t>Regesto Art. 86 LPP; art. 4 lett. a LTras; art. 26 cpv. 4 della legge ginevrina sull'informazione del pubblico, l'accesso ai documenti e la protezione dei dati personali del 5 ottobre 2001 (LIPAD/GE); domanda d'accesso a un verbale di una seduta del comitato della Cassa di previdenza del Canton Ginevra relativa alla riduzione del tasso d'interesse tecnico e alla modifica della tavola di mortalità. Nel diritto federale, l'entrata in vigore della LTras ha ridotto la portata dell'obbligo di mantenere il segreto previsto all'art. 86 LPP, il quale non costituisce una disposizione speciale ai sensi dell'art. 4 lett. a LTras. L'art. 86 LPP tutela ormai soltanto le informazioni coperte dal segreto in applicazione delle eccezioni previste agli art. 7 e 8 LTras (consid. 3.2-3.4). L'art. 86 LPP non ostacola quindi il diritto d'accesso ai documenti ai sensi del diritto ginevrino (art. 26 cpv. 4 LIPAD/GE) (consid. 3.1 e 3.5).</w:t>
      </w:r>
    </w:p>
    <w:p>
      <w:pPr>
        <w:pStyle w:val="Heading2"/>
      </w:pPr>
      <w:r>
        <w:t>Erwägungen</w:t>
      </w:r>
    </w:p>
    <w:p>
      <w:r>
        <w:rPr>
          <w:b/>
        </w:rPr>
        <w:t>E. 3</w:t>
      </w:r>
    </w:p>
    <w:p>
      <w:r>
        <w:t>Se prévalant d'arbitraire, le recourant fait grief à l'instance précédente d'avoir retenu que l'art. 26 al. 4 LIPAD (en lien avec les BGE 148 II 16 S. 20 art. 86 et 86a LPP ) faisait obstacle à la communication du procès-verbal de la séance du comité de la Caisse ayant trait aux décisions d'abaissement du taux technique à 1.75 % et de changement de table de mortalité. Il se plaint aussi d'une violation de la souveraineté cantonale ( art. 3 Cst. ) et du droit à l'information garanti par l'art. 28 de la constitution du canton de Genève du 14 octobre 2012 (Cst./GE; RS 131.234). Ces griefs se confondent dans la mesure où ils tendent à démontrer que c'est à tort que l'accès au document en question a été refusé.</w:t>
      </w:r>
    </w:p>
    <w:p>
      <w:r>
        <w:rPr>
          <w:b/>
        </w:rPr>
        <w:t>E. 3.1</w:t>
      </w:r>
    </w:p>
    <w:p>
      <w:r>
        <w:t>Dans le canton de Genève, à teneur de l' art. 9 al. 3 Cst./GE , l'activité publique s'exerce de manière transparente, conformément aux règles de la bonne foi, dans le respect du droit fédéral et du droit international. Selon l' art. 28 al. 2 Cst./GE , toute personne a le droit de prendre connaissance des informations et d'accéder aux documents officiels, à moins qu'un intérêt prépondérant ne s'y oppose. La LIPAD a pour but de favoriser la libre formation de l'opinion et la participation à la vie publique (art. 1 LIPAD). En édictant cette loi, le législateur genevois a voulu passer d'un régime du secret assorti d'exception, prévalant jusqu'alors pour l'administration genevoise, à celui de la transparence sous réserve de dérogation. Cette évolution législative est propre à renforcer tant la démocratie que le contrôle de l'administration, ainsi qu'à valoriser l'activité étatique et à favoriser la mise en oeuvre des politiques publiques. L'instauration d'un droit individuel d'accès aux documents représente l'innovation majeure propre à conférer sa pleine dimension au changement de culture qu'implique l'abandon du principe du secret (Mémorial des séances du Grand Conseil [MGC], séance du jeudi 26 octobre 2000, disponible sous: www.ge.ch/grandconseil /memorial/seances/540311/45/ [consulté le 16 février 2022]). Toutefois, l'application de la LIPAD n'est pas inconditionnelle. Sont ainsi soustraits au droit d'accès les documents à la communication desquels un intérêt public ou privé prépondérant s'oppose (art. 26 al. 1 LIPAD). Sont également exclus du droit d'accès les documents à la communication desquels le droit fédéral ou une loi cantonale fait obstacle (art. 26 al. 4 LIPAD). Selon les travaux préparatoires, "aux exceptions énumérées explicitement à l'art. 26, il est prudent d'ajouter une réserve des dispositions de droit fédéral ou cantonal faisant obstacle à l'exercice du droit individuel d'accès institué par la LIPAD. Certes, le principe de la primauté du droit fédéral BGE 148 II 16 S. 21 suffirait à fonder des refus au regard de normes de droit fédéral. La mention du droit fédéral n'en a pas moins une utile valeur didactique [...]. La réserve figurant à l'art. 26 al. 4 présente aussi l'avantage d'intégrer en quelque sorte à la LIPAD les exceptions spécifiques résultant du droit fédéral ou d'autres lois cantonales dans la perspective de la détermination de l'étendue du secret de fonction, dont la définition se trouve désormais logiquement faite par référence à la LIPAD" (MGC, séance op. cit.).</w:t>
      </w:r>
    </w:p>
    <w:p>
      <w:r>
        <w:rPr>
          <w:b/>
        </w:rPr>
        <w:t>E. 3.2</w:t>
      </w:r>
    </w:p>
    <w:p>
      <w:r>
        <w:t>L' art. 86 LPP , intitulé "obligation de garder le secret", prévoit que les personnes qui participent à l'application de la LPP, ainsi qu'au contrôle ou à la surveillance de son exécution, sont tenues de garder le secret à l'égard des tiers. Partant, les membres du comité de la Caisse sont soumis à l'obligation de confidentialité de l' art. 86 LPP ainsi qu'à la menace des peines prévues par l' art. 76 LPP en cas de violation de l'obligation de garder le secret. Ils sont aussi soumis au secret de fonction, sous réserve de devoirs de communication et d'information imposés par cette loi ou par la législation fédérale (art. 55 de la loi du 14 septembre 2012 instituant la Caisse de prévoyance de l'Etat de Genève [LCPEG; rs/GE B 5 22]).</w:t>
      </w:r>
    </w:p>
    <w:p>
      <w:r>
        <w:rPr>
          <w:b/>
        </w:rPr>
        <w:t>E. 3.3</w:t>
      </w:r>
    </w:p>
    <w:p>
      <w:r>
        <w:t>En l'espèce, le recourant fait grief à la cour cantonale d'avoir tiré parti des art. 86 et 86a LPP , qui concerneraient uniquement la protection des données des assurés, pour refuser d'appliquer le droit cantonal ayant pour but d'assurer la transparence de l'administration. A son sens, affirmer qu'une information soumise au secret de fonction serait de ce seul fait exclue du droit d'accès reviendrait à annuler purement et simplement la législation sur la transparence: ce ne serait pas parce qu'un fonctionnaire est soumis au secret de fonction que le document qu'il produit serait soustrait au droit d'accès. Le recourant ajoute que l'accès au procès-verbal du comité de la Caisse ayant trait aux décisions d'abaissement du taux technique à 1.75 % et de changement de table de mortalité ne traite en rien des données personnelles d'un assuré.</w:t>
      </w:r>
    </w:p>
    <w:p>
      <w:r>
        <w:rPr>
          <w:b/>
        </w:rPr>
        <w:t>E. 3.4</w:t>
      </w:r>
    </w:p>
    <w:p>
      <w:r>
        <w:t>Il y a d'abord lieu d'examiner si le droit fédéral fait obstacle au droit d'accès du procès-verbal litigieux. S'agissant de droit fédéral, le Tribunal fédéral dispose d'un plein pouvoir d'examen ( art. 95 let. a et 106 al. 1 LTF ).</w:t>
      </w:r>
    </w:p>
    <w:p>
      <w:r>
        <w:rPr>
          <w:b/>
        </w:rPr>
        <w:t>E. 3.4.1</w:t>
      </w:r>
    </w:p>
    <w:p>
      <w:r>
        <w:t>L'art. 6 de la loi fédérale du 17 décembre 2004 sur le principe de la transparence dans l'administration (LTrans; RS 152.3) BGE 148 II 16 S. 22 garantit un droit général d'accès aux documents officiels. Ce droit d'accès général concrétise le but fixé à l'art. 1 de la loi, qui est de renverser le principe du secret de l'activité de l'administration au profit de celui de la transparence quant à la mission, l'organisation et l'activité du secteur public. L' art. 4 let. a LTrans réserve toutefois les dispositions spéciales d'autres lois fédérales qui déclarent certaines informations secrètes. Une disposition spéciale peut ainsi empêcher l'accès à un document officiel ou le soumettre à des règles divergentes, qui peuvent être plus strictes ou, au contraire, faciliter la consultation du document. Le Message relatif à la LTrans cite notamment comme exemple les normes relatives au devoir de discrétion prévues par la législation en matière d'assurances sociales (Message du 12 février 2003 relatif à la LTrans, FF 2003 1832 s.). Cependant, il ressort aussi du Message relatif à la LTrans que le secret de fonction des employés de la Confédération, garanti à l'art. 22 de la loi fédérale du 24 mars 2000 sur le personnel de la Confédération (LPers; RS 172.220.1) et antérieur à l'entrée en vigueur de la LTrans, ne saurait être considéré comme une disposition spéciale garantissant le secret car il est l'émanation du principe du secret prévalant avant l'entrée en vigueur de la LTrans. La LTrans limite au contraire le champ d'application du secret de fonction aux informations qui ne sont pas publiquement accessibles. En d'autres termes, le secret de fonction prévu à l' art. 22 LPers ne peut pas exclure l'application de la LTrans puisque cela aurait été incompatible avec le changement de paradigme introduit par la LTrans. La portée pratique du secret de fonction est ainsi réduite, puisqu'il ne protège plus que les informations couvertes par le secret en application des exceptions au principe de transparence prévues aux art. 7 et 8 LTrans (FF 2003 1833; arrêt 1C_129/2016 du 14 février 2017 consid. 2.3.1, in ZBl 2018 p. 395; voir aussi ATF 146 II 261 consid. 3.1). De même, l'obligation de garder le secret prévue par l'art. 44 de la loi du 13 mars 1964 sur le travail dans l'industrie, l'artisanat et le commerce (LTr; RS 822.11) ne constitue pas non plus une disposition spéciale qui serait réservée par l' art. 4 let. a LTrans . L' art. 44 LTr prévoit que "les personnes qui sont chargées de tâches prévues par la présente loi ou qui y participent sont tenues de garder le secret à l'égard des tiers sur les faits qu'ils apprennent dans l'exercice de leur fonction". Il ne forme en effet qu'une expression spécifique BGE 148 II 16 S. 23 du secret de fonction général (cf. arrêt 1C_129/2016 du 14 février 2017 consid. 2.3.2; FRANÇOIS CHAIX, Le principe de la transparence de l'administration dans la jurisprudence du Tribunal fédéral, in Droit public de l'organisation - responsabilité des collectivités publiques - fonction publique, Annuaire 2019/2020, 2020, p. 67).</w:t>
      </w:r>
    </w:p>
    <w:p>
      <w:r>
        <w:rPr>
          <w:b/>
        </w:rPr>
        <w:t>E. 3.4.2</w:t>
      </w:r>
    </w:p>
    <w:p>
      <w:r>
        <w:t>L'obligation de garder le secret prévue à l' art. 86 LPP a été introduite dans le cadre de "l'adaptation et l'harmonisation des bases légales pour le traitement de données personnelles dans les assurances sociales", afin d'adapter la législation sur les assurances sociales aux exigences de la loi fédérale sur la protection des données (Message du 24 novembre 1999 concernant l'adaptation et l'harmonisation des bases légales pour le traitement de données personnelles dans les assurances sociales, FF 2000 219 ss). L' art. 86 LPP , entré en vigueur le 1 er janvier 2001 (RO 2000 2689), est antérieur à la LTrans, entrée en vigueur le 1 er juillet 2006. Comme les art. 22 LPers et 44 LTr, l' art. 86 LPP est formulé de manière large et ne fait qu'exprimer, sous une forme modifiée, le secret de fonction général. La portée de l'obligation de garder le secret de l' art. 86 LPP doit donc être définie de manière concrète en coordination avec la LTrans: l'obligation de garder le secret ne s'applique plus qu'aux informations qui ne sont pas accessibles aux termes de la loi sur la transparence, par exemple parce qu'elles tombent sous le coup d'une disposition dérogatoire prévue aux art. 7 ou 8 LTrans (cf. FF 2003 1833 ch 1.1.3.3; BERTIL COTTIER, in Handkommentar zum Öffentlichkeitsgesetz, Brunner/Mader [éd.], 2008, n° 10 ad art. 4 LTransau sujet de l'art. 33 de la loi fédérale du 6 octobre 2000 sur la partie générale du droit des assurances sociales [LPGA; RS 830.1] dont la formulation est quasi identique à celle de l' art. 86 LPP ;voir aussi CHRISTA STAMM-PFISTER, in Basler Kommentar, Datenschutzgesetz, Öffentlichkeitsgesetz, 3 e éd. 2014, n° 9 ad art. 4 LTrans ). Il faut en déduire que l'entrée en vigueur de la LTrans a réduit la portée de l' art. 86 LPP . Tous les documents accessibles en vertu de la LTrans ne sont pas couverts par l'obligation de garder le secret. Cela vaut en particulier pour les documents contenant des données non personnelles, comme par exemple les informations relatives aux processus internes des autorités, aux planifications et à la surveillance des assureurs (COTTIER, op. cit., n° 10 ad art. 4 LTrans ). En revanche, la communication à des tiers de données personnelles (notamment en lien avec les assurés) demeure en principe refusée ( art. 7 al. 2 LTrans et 86a al. 5 let. b LPP). BGE 148 II 16 S. 24</w:t>
      </w:r>
    </w:p>
    <w:p>
      <w:r>
        <w:rPr>
          <w:b/>
        </w:rPr>
        <w:t>E. 3.4.3</w:t>
      </w:r>
    </w:p>
    <w:p>
      <w:r>
        <w:t>Par conséquent, sur le plan fédéral, l' art. 86 LPP ne constitue pas une disposition spéciale au sens de l' art. 4 let. a LTrans . Il ne protège plus que les informations couvertes par le secret en application des exceptions prévues aux art. 7 et 8 LTrans . Le procès-verbal litigieux relatif aux décisions d'abaissement du taux technique et de changement de table de mortalité ne contient a priori pas de données personnelles en lien avec des assurés et n'est ainsi pas couvert par l'obligation de garder le secret.</w:t>
      </w:r>
    </w:p>
    <w:p>
      <w:r>
        <w:rPr>
          <w:b/>
        </w:rPr>
        <w:t>E. 3.5</w:t>
      </w:r>
    </w:p>
    <w:p>
      <w:r>
        <w:t>Il découle de ce qui précède que le droit fédéral ne fait pas obstacle au droit d'accès aux documents au sens de l'art. 26 al. 4 LIPAD. L' art. 86 LPP ne peut dès lors constituer une exception de droit fédéral à l'accès au document demandé. L'arrêt attaqué apparaît en contradiction avec le principe de transparence tel qu'il découle de la LIPAD et de la Constitution genevoise. La cour cantonale a donc appliqué arbitrairement l'art. 26 al. 4 LIPAD, en jugeant que le droit fédéral faisait obstacle à la communication du document demandé. Le grief du recourant est ainsi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