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77</w:t>
      </w:r>
    </w:p>
    <w:p>
      <w:r>
        <w:t>Bundesgericht (BGE), 2022-01-18, FR</w:t>
      </w:r>
    </w:p>
    <w:p>
      <w:r>
        <w:rPr>
          <w:b/>
        </w:rPr>
        <w:t xml:space="preserve">Quelle: </w:t>
      </w:r>
      <w:r>
        <w:t>https://mcp.opencaselaw.ch/entscheid/bge_BGE_148_III_77</w:t>
      </w:r>
    </w:p>
    <w:p>
      <w:r>
        <w:t>FR: ATF 148 III 77</w:t>
      </w:r>
    </w:p>
    <w:p>
      <w:r>
        <w:t>IT: DTF 148 III 77</w:t>
      </w:r>
    </w:p>
    <w:p>
      <w:pPr>
        <w:pStyle w:val="Heading2"/>
      </w:pPr>
      <w:r>
        <w:t>Regeste</w:t>
      </w:r>
    </w:p>
    <w:p>
      <w:r>
        <w:t>Regeste Art. 4 Abs. 1, 5 Abs. 1, 12 ff. KG; Beweis des Inhalts einer Wettbewerbsabrede im Rahmen einer Klage auf Abschluss eines Vertrages. Unzulässig sind nur Verhaltensweisen, die Wettbewerbsbeschränkungen gemäss Art. 5 und 7 KG bewirken. Die Person, die sich als Geschädigte einer solchen unzulässigen Wettbewerbsbeschränkung sieht, kann auf Abschluss eines Vertrages klagen. Sie muss die Existenz einer Abrede im Sinne von Art. 4 Abs. 1 KG nachweisen und diese muss unzulässig im Sinne von Art. 5 Abs. 1 KG sein. Keine Abrede zwischen einer Muttergesellschaft und ihren 100 %-igen Tochtergesellschaften und vorliegend fehlender Nachweis einer Abrede zwischen dieser Gesellschaft und ihrer Tochtergesellschaften einerseits und zugelassenen Drittanbietern von Autoersatzteilen andererseits (E. 3).</w:t>
      </w:r>
    </w:p>
    <w:p>
      <w:r>
        <w:t>Regeste Art. 4 al. 1, 5 al. 1, 12 ss LCart; preuve du contenu de l'accord en matière de concurrence dans le cadre d'une action en conclusion d'un contrat. Seules sont illicites les pratiques occasionnant des restrictions à la concurrence selon les art. 5 et 7 LCart. La personne qui s'estime victime d'une telle restriction illicite à la concurrence peut agir en conclusion d'un contrat. Elle doit démontrer l'existence d'un accord au sens de l'art. 4 al. 1 LCart et celui-ci doit être illicite au sens de l'art. 5 al. 1 LCart. Absence d'accord entre une société-mère et ses filiales détenues par elle à 100 % et, en l'espèce, absence de preuve d'un accord entre, d'une part, cette société et ses filiales et, d'autre part, des tiers fournisseurs agréés de pièces détachées d'automobile (consid. 3).</w:t>
      </w:r>
    </w:p>
    <w:p>
      <w:r>
        <w:t>Regesto Art. 4 cpv. 1, 5 cpv. 1, 12 segg. LCart; prova del contenuto dell'accordo in materia di concorrenza nell'ambito di un'azione tendente alla conclusione di un contratto. Sono solo illecite le pratiche che provocano limitazioni della concorrenza secondo gli art. 5 e 7 LCart. La persona che si ritiene vittima di una tale limitazione illecita della concorrenza può chiedere giudizialmente la conclusione di un contratto. Essa deve dimostrare l'esistenza di un accordo nel senso dell'art. 4 cpv. 1 LCart e questo dev'essere illecito nel senso dell'art. 5 cpv. 1 LCart. Assenza di un accordo tra la società madre e le sue filiali controllate al 100 % e, in concreto, assenza della prova di un accordo fra - da una parte - questa società e le sue filiali e - dall'altra - i terzi, fornitori autorizzati di pezzi di ricambio di automobili (consid. 3).</w:t>
      </w:r>
    </w:p>
    <w:p>
      <w:pPr>
        <w:pStyle w:val="Heading2"/>
      </w:pPr>
      <w:r>
        <w:t>Erwägungen</w:t>
      </w:r>
    </w:p>
    <w:p>
      <w:r>
        <w:rPr>
          <w:b/>
        </w:rPr>
        <w:t>E. 3</w:t>
      </w:r>
    </w:p>
    <w:p>
      <w:r>
        <w:t>La recourante invoque la violation du droit fédéral en ce sens que la cour cantonale aurait retenu à tort l'existence d'une restriction illicite à la concurrence pour la condamner à la conclusion d'un contrat portant sur la vente de pièces de rechange en tant qu'elles font partie des 20 % de pièces qu'elle fabrique elle-même ou par ses filiales détenues à 100 %. Sous le titre intitulé "champ d'application de la LCart", la recourante conteste en réalité l'application que la cour cantonale fait de la CommAuto et l'existence d'un accord en matière de concurrence ( art. 4 al. 1 LCart ).</w:t>
      </w:r>
    </w:p>
    <w:p>
      <w:r>
        <w:rPr>
          <w:b/>
        </w:rPr>
        <w:t>E. 3.1</w:t>
      </w:r>
    </w:p>
    <w:p>
      <w:r>
        <w:t>Le droit suisse de la concurrence vise à protéger la concurrence en tant qu'institution permettant d'entrer librement sur le marché (Message du 23 novembre 1994 concernant la LCart, FF 1994 472 s., 505; VALENTIN BOTTERON, Le contrôle des concentrations d'entreprises, 2021, n. 101 p. 26; DUCREY/ZURKINDEN, Das schweizerische Kartellrecht, in Allgemeines Aussenwirtschafts- und Binnenmarktrecht, SBVR vol. XI, 2007, p. 597 ss n. 7; TERCIER/MARTENET, in Commentaire romand, Droit de la concurrence, 2 e éd. 2013, n° 25 ad art. 1 LCart ). Il est fondé sur le mandat constitutionnel de l' art. 96 Cst. qui charge la Confédération de lutter contre les "conséquences dommageables des [...] formes de limitation de la concurrence".La loi sur les cartels (LCart) proscrit ainsi notamment les pratiques d'entreprises décrites aux art. 5 et 7 LCart , soit les accords illicites ( art. 5 LCart ) et les abus de position dominante ( art. 7 LCart ). Toutes les restrictions à la concurrence ne sont donc pas interdites, mais seulement celles qui sont illicites au sens de ces dispositions. A ce titre, le volet privé du droit de la concurrence ( art. 12 ss LCart ) permet notamment à la personne qu'une restriction illicite à la concurrence entrave dans l'accès à la concurrence ou l'exercice de celle-ci, d'obtenir la cessation ou la suppression du trouble qu'elle subit ( art. 12 al. 1 let. a LCart ). Pour assurer la suppression ou la cessation de l'entrave, le juge peut, à la requête du demandeur, prononcer notamment la nullité des contrats en tout ou en partie ( art. 13 let. a LCart ), ou condamner celui qui est à l'origine de l'entrave à la concurrence de conclure avec celui qui la subit, des contrats conformes au marché et aux conditions usuelles de la branche ( art. 13 let. b LCart ). BGE 148 III 77 S. 82</w:t>
      </w:r>
    </w:p>
    <w:p>
      <w:r>
        <w:rPr>
          <w:b/>
        </w:rPr>
        <w:t>E. 3.2</w:t>
      </w:r>
    </w:p>
    <w:p>
      <w:r>
        <w:t>Sont prohibés notamment les accords illicites en matière de concurrence au sens de l' art. 5 LCart .</w:t>
      </w:r>
    </w:p>
    <w:p>
      <w:r>
        <w:rPr>
          <w:b/>
        </w:rPr>
        <w:t>E. 3.2.1</w:t>
      </w:r>
    </w:p>
    <w:p>
      <w:r>
        <w:t>Premièrement, il doit s'agir d'accords en matière de concurrence selon l' art. 4 al. 1 LCart . Aux termes de l' art. 4 al. 1 LCart , les accords en matière de concurrence sont les conventions avec ou sans force obligatoire ainsi que les pratiques concertées d'entreprises occupant des échelons du marché identiques ou différents, dans la mesure où elles visent ou entraînent une restriction à la concurrence. Pour correspondre à la notion d'accord en matière de concurrence au sens de l' art. 4 al. 1 LCart , deux conditions doivent être remplies: d'une part, l'existence d'un accord et, d'autre part, le fait que le but ou l'effet de celui-ci soit de restreindre la concurrence ( ATF 144 II 246 consid. 6.4). En ce qui concerne en particulier la première de ces deux conditions, l'accord doit lier deux entreprises distinctes au moins, occupant des échelons du marché identiques ou différents ( ATF 144 II 246 consid. 6.4.1; AMSTUTZ/CARRON/REINERT, in Commentaire romand, Droit de la concurrence, 2 e éd. 2013, n° 15 ad art. 4 al. 1 LCart ; BÉATRICE HURNI, L'action civile en droit de la concurrence, 2017, p. 233; REINERT, in Basler Kommentar, Kartellgesetz, 2 e éd. 2022, n° 1 ad art. 4 al. 1 LCart ). Les accords entre une filiale et la société mère qui la détient à 100 %, ne sont pas inclus dans la définition d'un accord en matière de concurrence (AMSTUTZ/CARRON/REINERT, op. cit., n° 15 ad art. 4 al. 1 LCart ; HURNI, op. cit., p. 234; REINERT, op. cit., n° 360 ad art. 4 al. 1 LCart ). L'accord entre plusieurs entreprises peut n'imposer des obligations qu'à une seule d'entre elles, dans la mesure où la débitrice des obligations les accepte, même si elle doit le faire à contre-coeur (AMSTUTZ/CARRON/REINERT, op. cit., n os 16 et 121 ad art. 4 al. 1 LCart ).</w:t>
      </w:r>
    </w:p>
    <w:p>
      <w:r>
        <w:rPr>
          <w:b/>
        </w:rPr>
        <w:t>E. 3.2.2</w:t>
      </w:r>
    </w:p>
    <w:p>
      <w:r>
        <w:t>Deuxièmement, ces accords doivent être illicites au sens de l' art. 5 al. 1 LCart . Aux termes de l' art. 5 al. 1 LCart , les accords en matière de concurrence qui affectent de manière notable la concurrence sur le marché de certains biens ou services et qui ne sont pas justifiés par des motifs d'efficacité économique sont illicites. Les accords en matière de concurrence qui conduisent à la suppression d'une concurrence efficace sont illicites indépendamment de toute justification par des motifs d'efficacité économique. BGE 148 III 77 S. 83 Les conditions auxquelles des accords en matière de concurrence sont en règle générale réputés justifiés par des motifs d'efficacité économique, peuvent être fixées par voie d'ordonnances ou de communications ( art. 6 al. 1 LCart ). Dans le secteur automobile, la COMCO a adopté dans ce sens la "communication concernant l'appréciation des accords verticaux dans le secteur automobile", par décision du 29 juin 2015 (CommAuto).</w:t>
      </w:r>
    </w:p>
    <w:p>
      <w:r>
        <w:rPr>
          <w:b/>
        </w:rPr>
        <w:t>E. 3.3</w:t>
      </w:r>
    </w:p>
    <w:p>
      <w:r>
        <w:t>Pour sanctionner le refus de la recourante de fournir directement à l'intimée les pièces de rechange parmi les quelque 20 % de pièces détachées qu'elle fabrique elle-même ou dans ses filiales détenues à 100 %, la cour cantonale s'est fondée sur l' art. 16 let . g CommAuto. Cette disposition prévoit que la restriction, pour les fabricants de pièces de rechange, d'appareils de réparation, d'équipements de diagnostic ou d'autres équipements, de la possibilité de vendre ces marchandises aux membres d'un réseau de distribution à des opérateurs indépendants ou à des utilisateurs finaux, constitue une atteinte qualitativement grave à la concurrence. La cour cantonale a conclu que ces conditions étaient remplies en l'espèce. Cela ne suffit pas.</w:t>
      </w:r>
    </w:p>
    <w:p>
      <w:r>
        <w:rPr>
          <w:b/>
        </w:rPr>
        <w:t>E. 3.4.1</w:t>
      </w:r>
    </w:p>
    <w:p>
      <w:r>
        <w:t>En effet, il n'y a pas d'accord entre A. et ses filiales détenues à 100 %; dès lors qu'elles appartiennent au même groupe, elles ne peuvent conclure un accord en matière de concurrence au sens de l' art. 4 al. 1 LCart . Qu'en est-il de l'accord entre A. et ses fournisseurs, qui est un accord en matière de concurrence, mais dont la cour cantonale a jugé qu'il était justifié par des motifs d'efficacité économique pour ce qui a trait à la mise en place d'un réseau de distribution sélectif? La cour cantonale a retenu que B. n'a pas prouvé que cet accord interdirait à A. de vendre les pièces qu'elle fabrique elle-même ou par ses filiales détenues à 100 % à des tiers non agréés. Il en découle que si la recourante ne vend pas de produits à l'intimée, ce n'est pas en vertu d'un accord illicite en matière de concurrence qui le lui imposerait.</w:t>
      </w:r>
    </w:p>
    <w:p>
      <w:r>
        <w:rPr>
          <w:b/>
        </w:rPr>
        <w:t>E. 3.4.2</w:t>
      </w:r>
    </w:p>
    <w:p>
      <w:r>
        <w:t>Autrement dit, comme le soutient la recourante, il n'est pas établi qu'elle soit partie à un accord en matière de concurrence qui l'empêche de livrer des produits à l'intimée, de sorte que les conditions de l' art. 4 al. 1 LCart ne sont pas remplies. Par conséquent, la première condition de l' art. 5 al. 1 LCart ne l'est pas non plus. Il BGE 148 III 77 S. 84 n'existe donc pas d'atteinte illicite à la concurrence, de sorte que l'action en conclusion du contrat des art. 12 et 13 LCart formée par la demanderesse ne peut qu'être rejetée. Aucune autre restriction illicite à la concurrence n'a fait l'objet du litige ou été retenue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