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401</w:t>
      </w:r>
    </w:p>
    <w:p>
      <w:r>
        <w:t>Bundesgericht (BGE), 2022-09-01, FR</w:t>
      </w:r>
    </w:p>
    <w:p>
      <w:r>
        <w:rPr>
          <w:b/>
        </w:rPr>
        <w:t xml:space="preserve">Quelle: </w:t>
      </w:r>
      <w:r>
        <w:t>https://mcp.opencaselaw.ch/entscheid/bge_BGE_148_III_401</w:t>
      </w:r>
    </w:p>
    <w:p>
      <w:r>
        <w:t>FR: ATF 148 III 401</w:t>
      </w:r>
    </w:p>
    <w:p>
      <w:r>
        <w:t>IT: DTF 148 III 401</w:t>
      </w:r>
    </w:p>
    <w:p>
      <w:pPr>
        <w:pStyle w:val="Heading2"/>
      </w:pPr>
      <w:r>
        <w:t>Regeste</w:t>
      </w:r>
    </w:p>
    <w:p>
      <w:r>
        <w:t>Regeste Art. 39 ZPO; Art. 122 Abs. 1 und 3 StPO; Art. 135 Ziff. 2 OR; Auftrag; Klage aus Vertrag; Unzuständigkeit des Strafgerichts; Unterbrechung der Verjährung. Ansprüche aus Vertrag können nicht Gegenstand einer adhäsionsweise erhobenen Zivilklage im Strafverfahren sein (Zusammenfassung der Rechtsprechung; E. 3.2). Die Verjährung einer Forderung aus Vertrag wird durch Strafantrag nicht unterbrochen (E. 3.3 und 3.4).</w:t>
      </w:r>
    </w:p>
    <w:p>
      <w:r>
        <w:t>Regeste Art. 39 CPC; art. 122 al. 1 et 3 CPP; art. 135 ch. 2 CO; contrat de mandat; action contractuelle; incompétence du tribunal pénal; interruption du délai de prescription. Des prétentions contractuelles ne peuvent pas faire l'objet d'une action civile par adhésion à la procédure pénale (rappel de la jurisprudence; consid. 3.2). Le dépôt d'une plainte pénale n'interrompt pas le délai de prescription d'une prétention contractuelle (consid. 3.3 et 3.4).</w:t>
      </w:r>
    </w:p>
    <w:p>
      <w:r>
        <w:t>Regesto Art. 39 CPC; art. 122 cpv. 1 e 3 CPP; art. 135 n. 2 CO; mandato; azione contrattuale; incompetenza del tribunale penale; interruzione del termine di prescrizione. Non possono essere fatte valere in via adesiva con un'azione civile nel procedimento penale pretese contrattuali (riepilogo della giurisprudenza; consid. 3.2). L'inoltro di una querela penale non interrompe il termine di prescrizione di una pretesa (consid. 3.3 e 3.4).</w:t>
      </w:r>
    </w:p>
    <w:p>
      <w:pPr>
        <w:pStyle w:val="Heading2"/>
      </w:pPr>
      <w:r>
        <w:t>Erwägungen</w:t>
      </w:r>
    </w:p>
    <w:p>
      <w:r>
        <w:rPr>
          <w:b/>
        </w:rPr>
        <w:t>E. 3</w:t>
      </w:r>
    </w:p>
    <w:p>
      <w:r>
        <w:t>Le juge civil a été saisi de l'action contractuelle du lésé en réparation de son dommage (dont a hérité son épouse), qui est fondée sur le manquement du médecin à ses devoirs professionnels, à la suite de l'examen radiologique de novembre 2002, au sens des art. 398 al. 2 et 97 ss CO . Est litigieuse la question de savoir si le délai de prescription de 10 ans de cette créance contractuelle du lésé ( art. 127 CO ) a pu être interrompu par l'action civile par adhésion, qui devient pendante dès que le lésé a fait valoir des conclusions civiles déduites de l'infraction (art. 122 al. 3 et 119 al. 2 let. b CPP), en l'occurrence par la plainte pénale du lésé du 5 juillet 2011 ( art. 118 al. 2 CPP ), de sorte que l'action introduite par requête de conciliation devant le juge civil le 3 mai 2018 ne serait pas prescrite.</w:t>
      </w:r>
    </w:p>
    <w:p>
      <w:r>
        <w:rPr>
          <w:b/>
        </w:rPr>
        <w:t>E. 3.1</w:t>
      </w:r>
    </w:p>
    <w:p>
      <w:r>
        <w:t>Sur le plan civil, le patient qui a conclu un contrat de mandat avec un médecin et qui est lésé par les actes de celui-ci dispose d'un concours objectif d'actions ( Anspruchskonkurrenz ): il peut invoquer la responsabilité contractuelle des art. 398 et 97 ss CO , pour violation d'une obligation contractuelle, soumise au délai de prescription de 10 ans de l' art. 127 CO , et/ou la responsabilité délictuelle des art. 41 ss CO , pour violation d'un devoir général, comme l'atteinte illicite à son intégrité corporelle, soumise au délai de prescription de 3 ans ( art. 60 al. 1 CO ; en l'espèce, le délai est de un an selon la teneur de cette disposition en vigueur jusqu'au 31 décembre 2019), BGE 148 III 401 S. 405 sous réserve du délai de prescription de l'action pénale de plus longue durée ( art. 60 al. 2 CO ) (sur le concours d'actions, cf. TERCIER/PICHONNAZ, Le droit des obligations, 6 e éd. 2019, n. 1287; WERRO/PERRITAZ, in Commentaire romand, Code des obligations, vol. I, 3e éd. 2021, n os 2-3 ad art. 41 CO ; LUC THÉVENOZ, in Commentaire romand précité, n° 13 ad Intro. art. 97-109 CO ). En effet, un même acte peut, selon les circonstances, remplir les conditions de la violation du contrat et celles de l'acte illicite. La justification de ce concours repose en partie sur l'idée que le lésé doit pouvoir choisir le régime qui lui est le plus favorable dans le cas concret, en particulier en raison du délai de prescription plus long, de dix ans ( art. 127 CO ), de la responsabilité contractuelle par rapport au délai de prescription de l'action délictuelle (WERRO/PERRITAZ, op. cit., n° 3 ad art. 41 CO ; THÉVENOZ, op. cit., n° 13 ad Intro. art. 97-109 CO ; GAUCH/SCHLUEP/EMMENEGGER, Schweizerisches Obligationenrecht, Allgemeiner Teil, vol. II, 11 e éd. 2020, n. 2933 ss). Le créancier lésé peut choisir d'invoquer l'une ou l'autre des responsabilités, mais aussi concurremment les deux.</w:t>
      </w:r>
    </w:p>
    <w:p>
      <w:r>
        <w:rPr>
          <w:b/>
        </w:rPr>
        <w:t>E. 3.2</w:t>
      </w:r>
    </w:p>
    <w:p>
      <w:r>
        <w:t>En ce qui concerne la compétence pour statuer sur les actions civiles, elle appartient en principe aux tribunaux civils ( art. 31 CPC pour l'action contractuelle et art. 36 CPC pour l'action délictuelle). Sous le titre d'"Actions fondées sur un acte illicite", le CPC réserve toutefois la compétence du tribunal pénal pour statuer sur les conclusions civiles ( art. 39 CPC ).</w:t>
      </w:r>
    </w:p>
    <w:p>
      <w:r>
        <w:rPr>
          <w:b/>
        </w:rPr>
        <w:t>E. 3.2.1</w:t>
      </w:r>
    </w:p>
    <w:p>
      <w:r>
        <w:t>L'action civile dite par adhésion à la procédure pénale est réglée aux art. 122 à 126 CPP. Aux termes de l' art. 122 al. 1 CPP , en qualité de partie plaignante, le lésé peut faire valoir des conclusions civiles déduites de l'infraction par adhésion à la procédure pénale. Selon l' art. 124 al. 1 CPP , le tribunal saisi de la cause pénale juge ces conclusions civiles indépendamment de leur valeur litigieuse. Après avoir procédé à une interprétation littérale, historique, téléologique et systématique de l' art. 122 al. 1 CPP , la Cour de droit pénal du Tribunal fédéral a conclu que la notion de "conclusions civiles déduites de l'infraction" ne vise pas toutes les prétentions de droit privé, mais uniquement celles qui peuvent se déduire d'une infraction pénale ( ATF 148 IV 432 consid. 3.3). Il s'agit des prétentions civiles du lésé qui découlent d'une ou de plusieurs infractions, lesquelles, dans un premier temps, sont l'objet des investigations menées dans la procédure préliminaire, puis, dans un second temps, dans la BGE 148 III 401 S. 406 procédure pénale de première instance, figurent dans l'acte d'accusation élaboré par le Ministère public ( art. 325 CPP ). La plupart du temps, le fondement juridique de ces prétentions réside dans les règles relatives à la responsabilité civile des art. 41 ss CO ( ATF 148 IV 432 consid. 3.1.2), comme aussi des art. 58 et 62 LCR ( ATF 148 IV 432 consid. 3.1.3). Il peut également s'agir d'autres prétentions de droit privé, comme les actions tendant à la protection de la personnalité ( art. 28 ss CC ), en revendication ( art. 641 CC ) ou possessoires ( art. 927, 928 et 934 CC ) et encore les actions de l' art. 9 LCD (RS 241) en cas d'infraction à l' art. 23 LCD , lorsque ces actions tendent à la satisfaction ou à la protection des droits de la partie plaignante et qu'elles reposent sur un acte illicite ( ATF 148 IV 432 consid. 3.2.2 en lien avec 3.1.3). En revanche, les prétentions contractuelles ne se fondent pas sur une infraction pénale et sont donc exclues du champ d'application de l' art. 122 al. 1 CPP ; elles ne peuvent donc pas faire l'objet d'une action civile par adhésion à la procédure pénale ( ATF 148 IV 432 consid. 3.3 et consid. 3.2.2 in fine).</w:t>
      </w:r>
    </w:p>
    <w:p>
      <w:r>
        <w:rPr>
          <w:b/>
        </w:rPr>
        <w:t>E. 3.2.2</w:t>
      </w:r>
    </w:p>
    <w:p>
      <w:r>
        <w:t>En l'espèce, le lésé ne pouvait faire valoir, par adhésion devant le tribunal pénal, que des conclusions civiles fondées sur son action délictuelle des art. 41 ss CO . Son action contractuelle est de la compétence exclusive des tribunaux civils.</w:t>
      </w:r>
    </w:p>
    <w:p>
      <w:r>
        <w:rPr>
          <w:b/>
        </w:rPr>
        <w:t>E. 3.3</w:t>
      </w:r>
    </w:p>
    <w:p>
      <w:r>
        <w:t>L'interruption de la prescription de 10 ans de l'action contractuelle est soumise à l' art. 135 ch. 2 CO , conformément au principe général de l'unité de l'ordre juridique en vertu duquel les institutions d'un code ou d'une loi doivent être appliquées en conformité avec ce code ou cette loi (cf., au sujet du calcul d'un délai fixé par le CO, ATF 123 III 67 consid. 2a).</w:t>
      </w:r>
    </w:p>
    <w:p>
      <w:r>
        <w:rPr>
          <w:b/>
        </w:rPr>
        <w:t>E. 3.3.1</w:t>
      </w:r>
    </w:p>
    <w:p>
      <w:r>
        <w:t>Aux termes de l' art. 135 ch. 2 CO , la prescription est interrompue lorsque le créancier fait valoir ses droits par des poursuites, par une requête de conciliation, par une action ou une exception devant un tribunal ou un tribunal arbitral ou par une intervention dans une faillite. Pour interrompre la prescription, il faut que l'acte interruptif soit recevable, notamment qu'il soit adressé à un tribunal compétent pour en connaître ( ATF 130 III 202 consid. 3.2 et 3.3.2); en particulier, si la prétention est invoquée par demande reconventionnelle, il faut que cette dernière ait été introduite régulièrement et en temps utile conformément aux règles du CPC ( ATF 130 III 202 consid. 3.3.2). BGE 148 III 401 S. 407 Il faut encore que la créance invoquée soit individualisée par son fondement (complexe de faits; Entstehungsgrund ) et que son montant soit chiffré, à moins que l'action en paiement non chiffrée ne soit admissible en vertu de l' art. 85 CPC ( ATF 133 III 675 consid. 2.3.2; ATF 122 III 195 consid. 9c; pour la réquisition de poursuite, cf. ATF 121 III 18 consid. 2; ATF 119 II 339 consid. 1c). Aussi le créancier a-t-il toujours intérêt à interrompre la prescription pour le montant le plus élevé pouvant entrer en ligne de compte ( ATF 133 III 675 consid. 2.3.2; arrêt 4A_543/2013 du 13 février 2014 consid. 4.2; cf. ATF 119 II 339 consid. 1c/aa). Le débiteur a un intérêt à connaître la cause de la créance invoquée par le créancier et le montant pour lequel celui-ci le recherche.</w:t>
      </w:r>
    </w:p>
    <w:p>
      <w:r>
        <w:rPr>
          <w:b/>
        </w:rPr>
        <w:t>E. 3.3.2</w:t>
      </w:r>
    </w:p>
    <w:p>
      <w:r>
        <w:t>Le catalogue des actes interruptifs de prescription énumérés à l' art. 135 ch. 2 CO est exhaustif ( ATF 132 V 404 consid. 4.1). La plainte pénale ou, selon le sens plus général utilisé par le CPP, la déclaration de participation à la procédure pénale comme demandeur au civil (art. 118 al. 1 et 2 et 119 al. 2 let. b CPP) n'y figure pas. Dans le système du CPP, seule l'action délictuelle de l' art. 41 CO ou d'autres actions extracontractuelles qui peuvent faire l'objet de conclusions civiles par adhésion comme on l'a vu ci-dessus (cf. consid. 3.2.1) sont des actions civiles au sens de l' art. 122 al. 3 CPP , qui deviennent pendantes dès que le lésé a fait valoir des conclusions civiles en vertu de l' art. 119 al. 2 let. b CPP , autrement dit dès qu'il a déposé plainte pénale ou fait une déclaration de participation à la procédure pénale. Il n'y a pas lieu de se prononcer ici sur la question de savoir si et quand les conclusions d'une telle action civile par adhésion doivent être chiffrées et motivées pour entraîner l'interruption de la prescription, dès lors que l'on ne se trouve pas en présence d'une action délictuelle de l' art. 41 CO , qui aurait été introduite par adhésion à la procédure pénale et que le lésé serait renvoyé à faire valoir par la voie civile, soit devant le tribunal civil, conformément à l' art. 126 al. 2 CPP .</w:t>
      </w:r>
    </w:p>
    <w:p>
      <w:r>
        <w:rPr>
          <w:b/>
        </w:rPr>
        <w:t>E. 3.4</w:t>
      </w:r>
    </w:p>
    <w:p>
      <w:r>
        <w:t>En effet, l'action civile introduite le 3 mai 2018 est une action contractuelle fondée sur les art. 398 et 97 ss CO . Cette action ne pouvait pas faire l'objet d'une action civile par adhésion au procès pénal (cf. consid. 3.3 ci-dessus), faute de compétence du tribunal pénal en cette matière. Le délai de prescription de cette action contractuelle, qui est de 10 ans ( art. 127 CO ), a commencé à courir en novembre 2002 et était donc BGE 148 III 401 S. 408 échu en novembre 2012. Or, à cette date, ce délai n'avait pas été interrompu conformément à l' art. 135 ch. 2 CO , ni par réquisition de poursuite, ni par requête de conciliation, avec indication du fondement de la créance et du montant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