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322</w:t>
      </w:r>
    </w:p>
    <w:p>
      <w:r>
        <w:t>Bundesgericht (BGE), 2022-05-03, DE</w:t>
      </w:r>
    </w:p>
    <w:p>
      <w:r>
        <w:rPr>
          <w:b/>
        </w:rPr>
        <w:t xml:space="preserve">Quelle: </w:t>
      </w:r>
      <w:r>
        <w:t>https://mcp.opencaselaw.ch/entscheid/bge_BGE_148_III_322</w:t>
      </w:r>
    </w:p>
    <w:p>
      <w:r>
        <w:t>FR: ATF 148 III 322</w:t>
      </w:r>
    </w:p>
    <w:p>
      <w:r>
        <w:t>IT: DTF 148 III 322</w:t>
      </w:r>
    </w:p>
    <w:p>
      <w:pPr>
        <w:pStyle w:val="Heading2"/>
      </w:pPr>
      <w:r>
        <w:t>Regeste</w:t>
      </w:r>
    </w:p>
    <w:p>
      <w:r>
        <w:t>Regeste Art. 84 Abs. 2, Art. 85 Abs. 1, Art. 221 Abs. 1 lit. b und Art. 244 Abs. 1 lit. b ZPO; Rechtsbegehren; unbezifferte Forderungsklage. Beruft sich die klagende Partei auf eine Ausnahme von der Pflicht zur Bezifferung einer Klage auf Bezahlung eines Geldbetrags, hat sie bereits in der Klageschrift hinreichend aufzuzeigen, dass die Bedingungen nach Art. 85 Abs. 1 ZPO für eine unbezifferte Forderungsklage erfüllt sind (E. 2 und 3). Rechtsfolgen im Falle des Nichteinhaltens dieser Vorgabe (E. 4).</w:t>
      </w:r>
    </w:p>
    <w:p>
      <w:r>
        <w:t>Regeste Art. 84 al. 2, art. 85 al. 1, art. 221 al. 1 let. b et art. 244 al. 1 let. b CPC; conclusions; action en paiement non chiffrée. Si le demandeur invoque une exception à l'obligation de chiffrer une action en paiement d'une somme d'argent, il lui incombe de démontrer de manière suffisante déjà dans la demande que les conditions posées par l'art. 85 al. 1 CPC pour une action en paiement non chiffrée sont réalisées (consid. 2 et 3). Conséquences en cas de non-respect de cette exigence (consid. 4).</w:t>
      </w:r>
    </w:p>
    <w:p>
      <w:r>
        <w:t>Regesto Art. 84 cpv. 2, art. 85 cpv. 1, art. 221 cpv. 1 lett. b e art. 244 cpv. 1 lett. b CPC; conclusioni; azione creditoria senza quantificazione del valore litigioso. La parte attrice, che si prevale di un'eccezione all'obbligo di quantificare un'azione tendente al pagamento di una somma di denaro, deve già mostrare in modo sufficiente nella petizione che sono adempiute le condizioni dell'art. 85 cpv. 1 CPC per promuovere un'azione creditoria senza quantificazione del valore litigioso (consid. 2 e 3). Conseguenze del mancato rispetto di questa esigenza (consid. 4).</w:t>
      </w:r>
    </w:p>
    <w:p>
      <w:pPr>
        <w:pStyle w:val="Heading2"/>
      </w:pPr>
      <w:r>
        <w:t>Erwägungen</w:t>
      </w:r>
    </w:p>
    <w:p>
      <w:r>
        <w:rPr>
          <w:b/>
        </w:rPr>
        <w:t>E. 2.1</w:t>
      </w:r>
    </w:p>
    <w:p>
      <w:r>
        <w:t>Die Klage enthält das Rechtsbegehren ( Art. 221 Abs. 1 lit. b, Art. 244 Abs. 1 lit. b ZPO ). Wird die Bezahlung eines Geldbetrags verlangt, so ist dieser zu beziffern ( Art. 84 Abs. 2 ZPO ). Ist es der klagenden Partei unmöglich oder unzumutbar, ihre Forderung bereits zu Beginn des Prozesses zu beziffern, so kann sie eine unbezifferte Forderungsklage erheben ( action en paiement non chiffrée; azione creditoria senza quantificazione del valore litigioso) . Sie muss jedoch einen Mindestwert angeben, der als vorläufiger Streitwert gilt ( Art. 85 Abs. 1 ZPO ). Die Erhebung einer unbezifferten Forderungsklage ist insbesondere in Fällen denkbar, in denen erst das Beweisverfahren die Grundlage der Bezifferung der Forderung abgibt. Hier ist der Klägerin zu gestatten, die Präzisierung nach Abschluss des Beweisverfahrens vorzunehmen ( BGE 140 III 409 E. 4.3.1).</w:t>
      </w:r>
    </w:p>
    <w:p>
      <w:r>
        <w:rPr>
          <w:b/>
        </w:rPr>
        <w:t>E. 2.2</w:t>
      </w:r>
    </w:p>
    <w:p>
      <w:r>
        <w:t>Nach der Rechtsprechung ( BGE 140 III 409 E. 4.3.2) genügt es dabei nicht, wenn die klagende Partei "einzig unter Hinweis auf fehlende Informationen" auf die an sich erforderliche Bezifferung verzichtet. Vielmehr obliegt ihr der Nachweis, dass und inwieweit eine Bezifferung unmöglich oder unzumutbar ist. Mit anderen Worten: Bei Einreichung einer unbezifferten Forderungsklage ist es Aufgabe der klagenden Partei, ihr Begehren so weit wie möglich zu beziffern und wo dies nicht möglich ist aufzuzeigen, dass die erwähnten Bedingungen für eine unbezifferte Forderungsklage erfüllt sind. Das Bundesgericht hat diese Rechtsprechung mehrfach bestätigt (Urteile 4A_502/2019 vom 15. Juni 2020 E. 7.4.1; 4A_618/2017 vom 11. Januar 2018 E. 4.2).</w:t>
      </w:r>
    </w:p>
    <w:p>
      <w:r>
        <w:rPr>
          <w:b/>
        </w:rPr>
        <w:t>E. 2.3</w:t>
      </w:r>
    </w:p>
    <w:p>
      <w:r>
        <w:t>Vorliegend ist umstritten, bis zu welchem Zeitpunkt im Verfahren die klagende Partei die Zulässigkeit der von ihr erhobenen unbezifferten Forderungsklage nachzuweisen, mithin darzutun hat, weshalb die Bezifferung unmöglich oder unzumutbar ist.</w:t>
      </w:r>
    </w:p>
    <w:p>
      <w:r>
        <w:rPr>
          <w:b/>
        </w:rPr>
        <w:t>E. 2.3.1</w:t>
      </w:r>
    </w:p>
    <w:p>
      <w:r>
        <w:t>Die Beschwerdeführerin ist der Ansicht, die Klägerin habe in der Klageschrift selbst aufzuzeigen, dass die Voraussetzungen von Art. 85 Abs. 1 ZPO (Unmöglichkeit/Unzumutbarkeit der Bezifferung) gegeben sind.</w:t>
      </w:r>
    </w:p>
    <w:p>
      <w:r>
        <w:rPr>
          <w:b/>
        </w:rPr>
        <w:t>E. 2.3.2</w:t>
      </w:r>
    </w:p>
    <w:p>
      <w:r>
        <w:t>Das Kantonsgericht stellte sich dagegen auf den Standpunkt, dass es genüge, wenn die klagende Partei die Bedingungen von Art. 85 Abs. 1 ZPO in einem zweiten Vortrag dartue. Dies ergebe sich aus BGE 148 III 322 S. 325 dem "allgemeinen Novenrecht" und dem Recht der Parteien, sich zweimal unbeschränkt äussern zu können. Dieser Meinung ist auch die Beschwerdegegnerin.</w:t>
      </w:r>
    </w:p>
    <w:p>
      <w:r>
        <w:rPr>
          <w:b/>
        </w:rPr>
        <w:t>E. 2.3.3</w:t>
      </w:r>
    </w:p>
    <w:p>
      <w:r>
        <w:t>Die Frage ist im vorliegenden Verfahren deshalb von Bedeutung, weil die Beschwerdegegnerin (als Klägerin) erst im Rahmen eines separat angeordneten, "zweiten" Schriftenwechsels - mit Stellungnahme vom 12. März 2019 - eingehend dargelegt hat, aus welchen Gründen es ihr unmöglich beziehungsweise unzumutbar sei, die Schadensposten zu beziffern.</w:t>
      </w:r>
    </w:p>
    <w:p>
      <w:r>
        <w:rPr>
          <w:b/>
        </w:rPr>
        <w:t>E. 2.3.4</w:t>
      </w:r>
    </w:p>
    <w:p>
      <w:r>
        <w:t>Nicht streitig ist vorliegend die in Art. 85 Abs. 1 Satz 2 ZPO im Weiteren vorausgesetzte Angabe des Mindestwerts, gab die Beschwerdegegnerin diesen Wert in ihrer Klageschrift doch an ("einen CHF 100'000.- übersteigenden Betrag").</w:t>
      </w:r>
    </w:p>
    <w:p>
      <w:r>
        <w:rPr>
          <w:b/>
        </w:rPr>
        <w:t>E. 3.1</w:t>
      </w:r>
    </w:p>
    <w:p>
      <w:r>
        <w:t>Die streitige Frage des Zeitpunkts, in dem zu begründen ist, weshalb eine Bezifferung nicht möglich oder nicht zumutbar ist, ist nicht explizit im Gesetz geregelt. Da sie jedoch die Formulierung des Rechtsbegehrens betrifft, ist die Frage aufgrund der Bestimmungen betreffend die Rechtsbegehren und der diesbezüglichen Rechtsprechung zu lösen:</w:t>
      </w:r>
    </w:p>
    <w:p>
      <w:r>
        <w:rPr>
          <w:b/>
        </w:rPr>
        <w:t>E. 3.2</w:t>
      </w:r>
    </w:p>
    <w:p>
      <w:r>
        <w:t>Die Klage enthält das Rechtsbegehren ( Art. 221 Abs. 1 lit. b ZPO , Art. 244 Abs. 1 lit. b ZPO ). Das Rechtsbegehren - das Gesuch um Rechtsschutz - ist Kern des Verfahrens. Es bestimmt, worüber gestritten wird; ohne Rechtsbegehren, kein Prozess. Das Rechtsbegehren muss dabei so bestimmt formuliert sein, dass es bei Gutheissung der Klage zum Urteil erhoben werden kann. Deshalb schreibt Art. 84 Abs. 2 ZPO vor, dass eine Klage auf Geldzahlung zu beziffern ist ( BGE 142 III 102 E. 5.3.1 mit Hinweisen). Dieser Grundsatz - letztlich Ausfluss der Dispositionsmaxime ( Art. 58 Abs. 1 ZPO ) - ist nicht nur von vollstreckungsrechtlicher Bedeutung, sondern prägt den Ablauf des Zivilprozesses von Beginn an: Zunächst dient die Bezifferung der Festlegung der sachlichen Zuständigkeit (siehe nur Art. 4 Abs. 2 und Art. 8 Abs. 1 ZPO ) sowie der Verfahrensart (siehe Art. 243 Abs. 1 und dort auch Art. 247 Abs. 2 lit. b ZPO ; jeweils in Verbindung mit Art. 91 Abs. 1 Satz 1 ZPO ). Sodann ist sie erforderlich im Hinblick auf die Wahrung des rechtlichen Gehörs der Gegenpartei: Diese muss wissen, gegen was sie sich zu verteidigen hat ( BGE 142 III 102 E. 5.3.1; BGE 148 III 322 S. 326 Urteile 5A_101/2021 vom 28. Mai 2021 E. 3.1; 4A_366/2017 vom 17. Mai 2018 E. 5.2.1; 4A_686/2014 vom 3. Juni 2015 E. 4.3.1). Die Bezifferung ist weiter zur Bestimmung des Streitgegenstands und damit der Rechtshängigkeits- sowie später auch der Rechtskraftwirkungen bedeutsam (siehe etwa BGE 144 III 452 E. 2.3.2; vgl. auch BGE 147 III 345 E. 6.2), ferner für die Bemessung von Kostenvorschüssen und Sicherheiten (Urteil 4A_502/2019 vom 15. Juni 2020 E. 5 und 5.2), wobei hier eine nachträgliche Anpassung möglich ist (vgl. Art. 100 Abs. 2 ZPO ). Sie ist sodann materiellrechtlich wichtig für die Frage, in welchem Umfang die Verjährung durch Klageerhebung im Sinne von Art. 135 Ziff. 2 OR in Verbindung mit Art. 64 Abs. 2 und Art. 62 Abs. 1 ZPO unterbrochen wird ( BGE 147 III 166 E. 3.3.2), ebenso für die unter Umständen ab Zustellung der Klage zu bezahlenden Verzugszinsen ( Art. 102 Abs. 1 und Art. 105 Abs. 1 OR ). Daraus folgt, dass die Bezifferung zwingend im verfahrenseinleitenden Schriftstück, also der Klageschrift ( Art. 220 ZPO ), enthalten sein muss (vgl. Urteil 4A_516/2019 vom 27. April 2020 E. 3.1), wie sich dies aus Art. 221 Abs. 1 lit. b in Verbindung mit Art. 84 Abs. 2 ZPO denn auch ergibt.</w:t>
      </w:r>
    </w:p>
    <w:p>
      <w:r>
        <w:rPr>
          <w:b/>
        </w:rPr>
        <w:t>E. 3.3</w:t>
      </w:r>
    </w:p>
    <w:p>
      <w:r>
        <w:t>Von diesem Grundsatz ist der Gesetzgeber in Art. 85 Abs. 1 ZPO abgewichen, um jener Klägerin entgegenzukommen, die nicht in der Lage ist, die Höhe ihres Anspruchs genau anzugeben, oder der dies nicht zuzumuten ist (so bereits das Bundesgericht vor Vereinheitlichung des Zivilprozessrechts: BGE 131 III 243 E. 5.1; BGE 116 II 215 E. 4a). Gäbe es diese Bestimmung nicht, müsste die Ansprecherin in der Klage "aufs Geratewohl" einen Geldbetrag fordern, der sicher hoch genug ist, und liefe somit Gefahr, dass ihre Klage im überklagten Betrag kostenfällig abgewiesen wird, oder sie die Klage - wenn sich die Höhe ihrer Forderung im Laufe des Verfahrens herauskristallisiert - kostenfällig beschränken muss ( Art. 227 Abs. 3 ZPO ; siehe aber immerhin Art. 107 Abs. 1 lit. a ZPO ). Diese Last nimmt ihr Art. 85 Abs. 1 ZPO ab, wobei ihr die Wirkungen einer bezifferten Klage erhalten bleiben: So wird die Verjährung im Umfang der nachträglich erfolgten Bezifferung unterbrochen, und zwar rückbezogen auf den Zeitpunkt der Einreichung der (unbezifferten Forderungs-)Klage (vgl. BGE 133 III 675 E. 2.3.2 mit Hinweisen; Urteil 4A_543/2013 vom 13. Februar 2014 E. 4; ferner BGE 147 III 166 E. 3.3.2). Auch hinsichtlich des Zinsenlaufs ist die Situation für die klagende Gläubigerin günstig: Wird BGE 148 III 322 S. 327 die beklagte Schuldnerin durch die unbezifferte Forderungsklage in Verzug gesetzt ( Art. 102 Abs. 1 OR ) und die Klage in der Folge gutgeheissen, hat die Beklagte im Umfang des nachträglich Bezifferten ab dem Zeitpunkt der Zustellung der Klage Verzugszinsen zu bezahlen (Urteil 4A_87/2010 vom 9. April 2010 E. 6.3; gleich auch im Falle von Art. 105 Abs. 1 OR ). Mit dem Schrifttum ist schliesslich auf den ausforschenden Charakter der unbezifferten Forderungsklage hinzuweisen, verschafft sich die klagende Partei doch Informationen, die sie zu Beginn des Verfahrens nicht hat (vgl. FRANÇOIS BOHNET, in: Commentaire romand, Code de procédure civile, 2. Aufl. 2019, N. 3 zu Art. 85 ZPO ).</w:t>
      </w:r>
    </w:p>
    <w:p>
      <w:r>
        <w:rPr>
          <w:b/>
        </w:rPr>
        <w:t>E. 3.4</w:t>
      </w:r>
    </w:p>
    <w:p>
      <w:r>
        <w:t>Vor diesem Hintergrund und mit Blick auf die - in verschiedener Hinsicht - elementare Bedeutung der Bezifferung der Rechtsbegehren schon zu Beginn des Verfahrens (E. 3.1) ist von der klagenden Partei jedenfalls zu verlangen, bereits in der Klageschrift - und nicht erst später in einer anderen allenfalls erfolgenden Eingabe - aufzuzeigen, dass und inwiefern eine Bezifferung unmöglich oder unzumutbar sein soll. Wollte man anders entscheiden, sähe sich die Beklagte nicht nur im Unklaren darüber, über welchen Betrag sie gerichtlich belangt wird, auch könnte sie vorerst nicht abschätzen, aus welchen Gründen eine Bezifferung nicht möglich sein soll. Die Beurteilung des Prozessrisikos würde ihr damit erschwert und die aus Art. 85 Abs. 1 ZPO resultierenden Konsequenzen gingen einseitig zulasten der beklagten Partei (E. 3.2). Es besteht Parallelität : Entweder beziffert die klagende Partei in der Klageschrift ihr Begehren auf Bezahlung eines Geldbetrags, oder sie legt in der Klageschrift dar, aus welchen Gründen ihr dies unmöglich oder unzumutbar sein soll. Gleich wie die Klägerin ihr Forderungsbegehren bereits in der Klageschrift beziffern muss, gleich muss die Klägerin, die sich auf eine Ausnahme von der Bezifferungspflicht beruft, bereits in der Klageschrift darlegen, weshalb ihr die Bezifferung nicht möglich oder nicht zumutbar ist. Dies hat die Vorinstanz verkannt.</w:t>
      </w:r>
    </w:p>
    <w:p>
      <w:r>
        <w:rPr>
          <w:b/>
        </w:rPr>
        <w:t>E. 3.5</w:t>
      </w:r>
    </w:p>
    <w:p>
      <w:r>
        <w:t>Auch prozessuale Überlegungen sprechen gegen die kantonsgerichtliche Lösung: Sie hätte zur Konsequenz, dass es dem Gericht faktisch versagt wäre, gleich zu Beginn des Verfahrens darüber zu befinden, ob die Voraussetzungen von Art. 85 Abs. 1 ZPO erfüllt sind. Es müsste in jedem Fall die zweite Eingabe der klagenden Parei abwarten. Es geht nun aber nicht an, dass die klagende Partei, die in der Klageschrift die Gründe für die Erhebung einer unbezifferten BGE 148 III 322 S. 328 Forderungsklage nicht nachweist, eine besondere Gelegenheit erhält, diese Gründe nachzuschieben und hierdurch die Klageschrift gleichsam zu verbessern (in den Worten der Beschwerdegegnerin: "im Rahmen ihres Replikrechts [...] nachsubstantiieren"). Die Durchführung eines besonderen "zweiten" Schriftenwechsels zur Begründung der Voraussetzungen von Art. 85 Abs. 1 ZPO wäre in das Belieben der hierfür nachweisbelasteten Klägerin gestellt. Dies kann nicht richtig sein.</w:t>
      </w:r>
    </w:p>
    <w:p>
      <w:r>
        <w:rPr>
          <w:b/>
        </w:rPr>
        <w:t>E. 3.6</w:t>
      </w:r>
    </w:p>
    <w:p>
      <w:r>
        <w:t>Die Vorinstanz bezog sich auf die bundesgerichtliche Rechtsprechung, wonach im ordentlichen (und im vereinfachten) Verfahren jede Partei grundsätzlich zweimal das Recht hat, unbeschränkt "Tatsachen und Beweismittel" vorzutragen. Diese Rechtsprechung betrifft indes die Äusserungen zur Sache (siehe nur BGE 146 III 55 E. 2.3.1). Die hier aufgeworfene Frage kann entgegen der kantonsgerichtlichen Auffassung nicht unter Rückgriff auf das "allgemeine Novenrecht" beantwortet werden.</w:t>
      </w:r>
    </w:p>
    <w:p>
      <w:r>
        <w:rPr>
          <w:b/>
        </w:rPr>
        <w:t>E. 3.7</w:t>
      </w:r>
    </w:p>
    <w:p>
      <w:r>
        <w:t>Der dargelegten Lösung steht ferner nicht entgegen, dass Prozessvoraussetzungen grundsätzlich im Zeitpunkt der Fällung des Urteils gegeben sein müssen ( BGE 140 III 159 E. 4.2.4) und ihr Vorhandensein von Amtes wegen ( Art. 60 ZPO ) mit der eingeschränkten Untersuchungsmaxime zu prüfen ist (Urteil 4A_229/2017 vom 7. Dezember 2017 E. 3.4). Wohl hat das Bundesgericht aus diesen Grundsätzen und mit Blick auf Art. 229 Abs. 3 ZPO abgeleitet, dass die Parteien Tatsachen und Beweismittel zur Begründung der Prozessvoraussetzungen bis zu Beginn der Urteilsberatung in das Verfahren einbringen können (Urteil 4A_165/2021 vom 18. Januar 2022 E. 3.2.3). Es hat beispielsweise zur Prozessvoraussetzung der Prozessführungsbefugnis festgehalten, dass der Abtretungsgläubiger nach Art. 260 SchKG , der allein - ohne die Übrigen - klagt, bis zu Beginn der Urteilsberatung nachweisen kann, dass die anderen Abtretungsgläubiger auf die Teilnahme am Verfahren verzichtet haben (Urteil 4A_165/2021 vom 18. Januar 2022 E. 3.2 und 3.3). Anders verhält es sich beim Erfordernis, ein korrekt formuliertes Rechtsbegehren zu stellen. Dieses ist nicht blosse Sachurteilsvoraussetzung, sondern Voraussetzung für das Entstehen und die Determinierung des Prozesses überhaupt. Daher ist gemäss ausdrücklicher Gesetzesvorschrift das Rechtsbegehren in der Klageschrif t selbst zu formulieren und zu beziffern (Art. 221 Abs. 1 lit. b in Verbindung mit Art. 84 Abs. 2 ZPO ). Mit Bezug auf die in Art. 59 BGE 148 III 322 S. 329 Abs. 2 ZPO aufgezählten Prozessvoraussetzungen gibt es eine solche Vorschrift nicht. Es ist nichts anderes als folgerichtig (und insbesondere nicht überspitzt formalistisch), dass die Klägerin, welche die Bezahlung eines Geldbetrags verlangt, entweder in der Klageschrift ein beziffertes Begehren zu stellen oder aber in der Klageschrift darzutun hat, weshalb ihr dies nicht möglich oder nicht zumutbar ist.</w:t>
      </w:r>
    </w:p>
    <w:p>
      <w:r>
        <w:rPr>
          <w:b/>
        </w:rPr>
        <w:t>E. 3.8</w:t>
      </w:r>
    </w:p>
    <w:p>
      <w:r>
        <w:t>Die zu prüfende Frage nach dem Zeitpunkt ist somit wie folgt zu beantworten: Beruft sich die klagende Partei auf eine Ausnahme von der Bezifferungspflicht, hat sie bereits in der Klageschrift aufzuzeigen, dass die Bedingungen nach Art. 85 Abs. 1 ZPO für eine unbezifferte Forderungsklage erfüllt sind. Dabei genügt ein blosser Hinweis auf fehlende Informationen nicht. Vielmehr muss die Klägerin bereits in der Klageschrift konkret darlegen, weshalb es ihr aus objektiven Gründen unmöglich oder wenigstens unzumutbar ist, die Klageforderung zu beziffern ( BGE 140 III 409 E. 4.3.2). Ansonsten ist der diesbezüglichen Darlegungspflicht nicht Genüge getan.</w:t>
      </w:r>
    </w:p>
    <w:p>
      <w:r>
        <w:rPr>
          <w:b/>
        </w:rPr>
        <w:t>E. 4</w:t>
      </w:r>
    </w:p>
    <w:p>
      <w:r>
        <w:t>Zu den Rechtsfolgen im Falle des Nichteinhaltens dieser Vorgaben ist Folgendes festzuhalten: Tut die Klägerin die Voraussetzungen für die Erhebung einer unbezifferten Forderungsklage nicht dar, ist auf eine bewusst nicht bezifferte Klage nicht einzutreten, und zwar ohne vorgängige Ausübung der gerichtlichen Fragepflicht ( Art. 56 ZPO ) und ohne Ansetzung einer Nachfrist nach Art. 132 ZPO ( BGE 140 III 409 E. 4.3.2; Urteile 5A_871/2020 vom 15. Februar 2021 E. 3.3.1; 5A_368/2018 / 5A_394/2018 vom 25. April 2019 E. 4.3.4; 4A_618/2017 vom 11. Januar 2018 E. 4.3.1 und 4.4; 4A_235/2016 vom 7. März 2017 E. 2.4; 4A_375/2015 vom 26. Januar 2016 E. 7.2, nicht publ. in: BGE 142 III 102 ). Dies gilt jedenfalls für eine anwaltlich vertretene Partei. Es wäre zwar denkbar, bei unzureichender Substantiierung der Voraussetzungen für die Zulässigkeit einer unbezifferten Klage den angegebenen Mindestwert, in casu Fr. 100'000.-, "als geltend gemachte Klageforderung zu interpretieren" (in diese Richtung GROBÉTY/ HEINZMANN, in: CPC, Code de procédure civile, 2021, N. 17 zu Art. 85 ZPO ; OBERHAMMER/WEBER, in: ZPO, Oberhammer/Domej/Haas [Hrsg.], 3. Aufl. 2021, N. 9 zu Art. 85 ZPO ). Nach dieser Ansicht BGE 148 III 322 S. 330 dürfte kein Nichteintretensentscheid ergehen, sondern wäre die Klage so zu behandeln, wie wenn die Klägerin von Anfang an genau den Mindestwert (also genau Fr. 100'000.-) verlangt hätte. Dies hat das Bundesgericht in BGE 140 III 409 E. 4.4 indes implizit abgelehnt. In der Tat scheint eine solche "Uminterpretation" des Klagebegehrens fragwürdig, würde der klagenden Partei doch eine Art "Teilklage" aufgedrängt, die sie so nicht erhoben hat. Es wäre an der Klägerin gewesen, in der Klageschrift ein Eventualbegehren zu formulieren dergestalt, dass sie im Falle der Unzulässigkeit der unbezifferten Forderungsklage "die Bezahlung von (genau) Fr. 100'000.- verlangt, unter Vorbehalt der Nachklage".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