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145</w:t>
      </w:r>
    </w:p>
    <w:p>
      <w:r>
        <w:t>Bundesgericht (BGE), 2021-12-14, FR</w:t>
      </w:r>
    </w:p>
    <w:p>
      <w:r>
        <w:rPr>
          <w:b/>
        </w:rPr>
        <w:t xml:space="preserve">Quelle: </w:t>
      </w:r>
      <w:r>
        <w:t>https://mcp.opencaselaw.ch/entscheid/bge_BGE_148_III_145</w:t>
      </w:r>
    </w:p>
    <w:p>
      <w:r>
        <w:t>FR: ATF 148 III 145</w:t>
      </w:r>
    </w:p>
    <w:p>
      <w:r>
        <w:t>IT: DTF 148 III 145</w:t>
      </w:r>
    </w:p>
    <w:p>
      <w:pPr>
        <w:pStyle w:val="Heading2"/>
      </w:pPr>
      <w:r>
        <w:t>Regeste</w:t>
      </w:r>
    </w:p>
    <w:p>
      <w:r>
        <w:t>Regeste Art. 82 Abs. 1 SchKG; Art. 75, 82 und 211 Abs. 1 OR; provisorische Rechtsöffnung. Grundstückkauf. Voraussetzung der Fälligkeit der Forderung auf Zahlung des Preises. Natur des Anbietens eigener Erfüllung. In der Vollstreckung des Grundstückkaufpreises kann der Betreibende die Fälligkeit seiner Forderung aufzeigen, nicht nur indem er beweist, dass er seine Leistung erbracht hat, sondern auch indem er beweist, dass er diese ordnungsgemäss im Sinne von Art. 82 OR angeboten hat (E. 4).</w:t>
      </w:r>
    </w:p>
    <w:p>
      <w:r>
        <w:t>Regeste Art. 82 al. 1 LP; art. 75, 82 et 211 al. 1 CO; mainlevée provisoire de l'opposition. Vente immobilière. Condition de l'exigibilité de la créance en paiement du prix. Nature de l'offre de s'exécuter. En matière d'exécution du prix d'une vente immobilière, le poursuivant peut démontrer l'exigibilité de sa créance en prouvant non seulement qu'il a exécuté sa prestation, mais aussi qu'il a régulièrement offert celle-ci, au sens de l'art. 82 CO (consid. 4).</w:t>
      </w:r>
    </w:p>
    <w:p>
      <w:r>
        <w:t>Regesto Art. 82 cpv. 1 LEF; art. 75, 82 e 211 cpv. 1 CO; rigetto provvisorio dell'opposizione. Compravendita immobiliare. Condizione dell'esigibilità del credito tendente al pagamento del prezzo. Natura dell'offerta del proprio adempimento. Nell'esecuzione del prezzo di una compravendita immobiliare, il creditore procedente può dimostrare l'esigibilità del suo credito non soltanto provando di aver adempito la sua prestazione, ma anche provando di aver offerto di adempirla ai sensi dell'art. 82 CO (consid. 4).</w:t>
      </w:r>
    </w:p>
    <w:p>
      <w:pPr>
        <w:pStyle w:val="Heading2"/>
      </w:pPr>
      <w:r>
        <w:t>Erwägungen</w:t>
      </w:r>
    </w:p>
    <w:p>
      <w:r>
        <w:rPr>
          <w:b/>
        </w:rPr>
        <w:t>E. 4</w:t>
      </w:r>
    </w:p>
    <w:p>
      <w:r>
        <w:t>ss et 10 ss ad art. 211 CO ), il est admis que, lorsque l'inaccomplissement de l'acte préparatoire est lié au non-paiement du prix, les règles sur la demeure du débiteur s'appliquent. Dans tous les cas, il faut voir en général dans le refus de l'acheteur d'accepter la chose également un refus, par acte concluant, de payer le prix ( ATF 110 II 148 consid. 1a et b; KOLLER, op. cit., n° 13 ad art. 211 CO ; VENTURI/ZEN-RUFFINEN, op. cit., n° 11 ad art. 211 CO ).</w:t>
      </w:r>
    </w:p>
    <w:p>
      <w:r>
        <w:rPr>
          <w:b/>
        </w:rPr>
        <w:t>E. 4.1.1</w:t>
      </w:r>
    </w:p>
    <w:p>
      <w:r>
        <w:t>Selon l' art. 82 al. 1 LP , le créancier dont la poursuite se fonde sur une reconnaissance de dette constatée par acte authentique ou sous seing privé peut requérir la mainlevée provisoire. Constitue une reconnaissance de dette, au sens de l' art. 82 al. 1 LP , en particulier, l'acte sous seing privé, signé par le poursuivi - ou son représentant ( ATF 132 III 140 consid. 4.1.1) -, d'où ressort sa volonté de payer au poursuivant, sans réserve ni condition, une somme d'argent déterminée, ou aisément déterminable, et exigible ( ATF 145 III 20 consid. 4.1.1; ATF 139 III 297 consid. 2.3.1). Il appartient au poursuivant de prouver l'exigibilité de la dette ( ATF 145 III 20 consid. 4.3.2). Le poursuivi ne peut opposer l'inexigibilité de sa dette que s'il peut se prévaloir de l' art. 82 CO . Tel n'est notamment pas le cas s'il doit prester en premier (STAEHELIN, in Basler Kommentar, Bundesgesetz über Schuldbetreibung und Konkurs, vol. I, 3 e éd. 2021, n° 101 ad art. 82 LP ), à moins que l'antériorité ne soit que temporaire ( ATF 127 III 199 consid. 3b/bb); dans cette hypothèse, si le second terme est échu lors de la mainlevée, les deux prestations sont exigibles, si bien que le poursuivi pourra invoquer BGE 148 III 145 S. 149 l'exception d'inexécution selon les principes énoncés ci-après (cf. infra consid. 4.2.2; ABBET, La mainlevée provisoire et les contrats bilatéraux, Développements récents, JdT II 2021 p. 4 ss [8 s.]).</w:t>
      </w:r>
    </w:p>
    <w:p>
      <w:r>
        <w:rPr>
          <w:b/>
        </w:rPr>
        <w:t>E. 4.1.2</w:t>
      </w:r>
    </w:p>
    <w:p>
      <w:r>
        <w:t>Lorsqu'il procède à l'interprétation du titre, le juge de la mainlevée provisoire ne peut prendre en compte que les éléments intrinsèques à ce titre, à l'exclusion des éléments extrinsèques qui échappent à son pouvoir d'examen ( ATF 145 III 20 consid. 4.3.3). Si le sens ou l'interprétation du titre de mainlevée invoqué est source de doutes ou si la reconnaissance de dette ne ressort que d'actes concluants, la mainlevée provisoire doit être refusée (arrêt 5A_940/2020 du 27 janvier 2021 consid. 3.2.2 et les autres références).</w:t>
      </w:r>
    </w:p>
    <w:p>
      <w:r>
        <w:rPr>
          <w:b/>
        </w:rPr>
        <w:t>E. 4.2.1.1</w:t>
      </w:r>
    </w:p>
    <w:p>
      <w:r>
        <w:t>L'exigibilité ( art. 75 CO ) signifie que le créancier peut exiger la prestation et que le débiteur doit l'exécuter. Le moment où la prestation est exigible est déterminé en premier lieu par la convention des parties ( ATF 129 III 535 consid. 3.2.1; arrêt 4A_298/2019 du 31 mars 2020 consid. 6.1). En présence d'obligations réciproques dues en vertu d'un contrat bilatéral, l' art. 82 CO prévoit que celui qui poursuit l'exécution d'un tel contrat doit avoir exécuté ou offert d'exécuter sa propre obligation, à moins qu'il ne soit au bénéfice d'un terme d'après les clauses ou la nature du contrat. En d'autres termes, les prestations doivent être exécutées simultanément (ou "trait pour trait"). Le débiteur auquel l'exécution est réclamée a le droit de refuser sa prestation en soulevant l'exception d'inexécution si, de son côté, le créancier qui poursuit l'exécution n'a pas exécuté ou offert d'exécuter sa contre-prestation (HOHL, in Commentaire romand, Code des obligations, vol. I, 3 e éd. 2021, n° 1 ad art. 82 CO ). Pour la vente, l' art. 213 al. 1 CO prévoit, que, sauf convention contraire, le prix est exigible aussitôt que la chose est en possession de l'acheteur. Cette disposition confirme le principe précité (cf. aussi art. 184 al. 2 CO ; ATF 129 III 535 consid. 3.2.1).</w:t>
      </w:r>
    </w:p>
    <w:p>
      <w:r>
        <w:rPr>
          <w:b/>
        </w:rPr>
        <w:t>E. 4.2.1.2</w:t>
      </w:r>
    </w:p>
    <w:p>
      <w:r>
        <w:t>Selon l' art. 91 CO , le créancier tombe en demeure s'il refuse sans motif légitime d'accepter la prestation qui lui est régulièrement offerte ( art. 91 CO ). Dans un contrat synallagmatique, cela a notamment pour conséquence qu'il ne peut plus opposer l'exception d'inexécution ( art. 82 CO ) à l'encontre de l'action en exécution intentée par l'autre partie (arrêts 4C.236/2002 du 29 octobre 2002 consid. 3; BGE 148 III 145 S. 150 4C.19/1989 du 24 octobre 1989 consid. 2a, non publié in ATF 115 II 451 ). Pour la vente, l' art. 211 al. 1 CO prévoit que l'acheteur est tenu d'accepter la chose vendue, pourvu qu'elle lui soit offerte dans les conditions stipulées. La notion d'offre est la même qu'à l' art. 91 CO (KOLLER, in Basler Kommentar, Obligationenrecht, vol. I, 7 e éd. 2020, n° 7 ad art. 211 CO ; VENTURI/ZEN-RUFFINEN, in Commentaire romand, Code des obligations, vol. I, 3 e éd. 2021, n° 8 ad art. 211 CO ). Si la nature de ce devoir (incombance ou obligation) est controversée, le refus produisant, selon le point de vue retenu, les effets de la demeure soit du créancier ( art. 91 ss CO ) soit du débiteur ( art. 102 ss CO : cf. KOLLER, op. cit., n os</w:t>
      </w:r>
    </w:p>
    <w:p>
      <w:r>
        <w:rPr>
          <w:b/>
        </w:rPr>
        <w:t>E. 4.2.2.1</w:t>
      </w:r>
    </w:p>
    <w:p>
      <w:r>
        <w:t>En principe, l'offre au sens de l' art. 82 CO doit être effective ( Realoblation ; ATF 111 II 463 consid. 5a). Ainsi, le débiteur doit avoir entrepris tout ce qui était nécessaire pour l'exécution de manière à ce que celle-ci ne requière plus que l'acceptation du créancier (LOERTSCHER/TOLOU, in Commentaire romand, Code des obligations, vol. I, 3 e éd. 2021, n° 14 ad art. 91 CO ; cf. aussi arrêts 4C.19/1989 précité consid. 2a; C.345/1985 du 25 février 1986 consid. 3c). En pratique, l'offre effective la plus courante est la consignation (WEBER, in Berner Kommentar, Art. 68-96 OR , 2 e éd. 2005, n° 186 ad art. 82 CO ). La consignation démontre en effet l'offre de cette nature (SCHRANER, in Zürcher Kommentar, Die Erfüllung der Obligationen, Art. 68-96 OR , 3 e éd. 2000, n° 148 ad art. 82 CO ), de sorte que, pratiquement, pour faire valoir en justice une telle offre, le vendeur s'y prendra de la sorte et se procurera une preuve "commode" sous la forme d'une attestation du consignataire (JEANPRÊTRE, Remarques sur l'exception d'inexécution, in Mélanges en l'honneur de Henri Deschenaux, 1977, p. 271 ss [281 et 283]). Exceptionnellement, une offre verbale ( Verbaloblation ) peut suffire. Tel est le cas si la dette est quérable ( ATF 119 II 437 consid. 2b; BGE 148 III 145 S. 151 ATF 109 II 26 consid. 4a; arrêts 4C.199/2004 du 11 janvier 2005 consid. 9.1.3.1; C.345/1985 précité; P.719/1980 du 11 novembre 1981 consid. 3c) ou si le créancier refuse d'accomplir les actes préparatoires nécessaires pour que le débiteur puisse exécuter son obligation, ou encore refuse manifestement d'emblée d'accepter la prestation. Pour que son offre verbale soit valable, le débiteur doit toutefois être en mesure de procéder à l'exécution effective ( ATF 111 II 463 consid. 5a; arrêt 4C.460/1993 du 3 mai 1994 consid. 2c/aa; HOHL, op. cit., n° 8 ad art. 82 CO ; JEANPRÊTRE, op. cit., p. 280; WEBER, op. cit., n° 188 ad art. 82 CO ).</w:t>
      </w:r>
    </w:p>
    <w:p>
      <w:r>
        <w:rPr>
          <w:b/>
        </w:rPr>
        <w:t>E. 4.2.2.2</w:t>
      </w:r>
    </w:p>
    <w:p>
      <w:r>
        <w:t>Dans le contrat de vente, en application de ces règles, le Tribunal fédéral retient que le vendeur n'est pas obligé de fournir sa prestation avant l'acheteur pour rendre le prix exigible. Il suffit qu'il offre sa prestation, en ce sens qu'il peut disposer de la chose et la remettre trait pour trait à l'acheteur moyennant le paiement du prix de vente ( ATF 129 III 535 consid. 3.2.1; arrêt 4C.104/2004 du 2 juin 2004 consid. 6.2). En doctrine, des auteurs synthétisent ces principes en soulignant que l' art. 213 CO ne doit donc pas être compris de manière stricte. Il n'est pas nécessaire que l'acheteur soit "en possession" de la chose pour que le prix soit exigible (malgré les termes de la loi); il suffit que le vendeur offre sérieusement d'exécuter sa prestation, en tenant la chose à disposition de l'acheteur. Il importe dès lors peu que l'acheteur refuse la chose et se trouve en demeure du créancier; dès la mise à disposition de la chose - la consignation de la chose n'étant pas nécessaire -, le vendeur peut exiger le prix (VENTURI/ZEN-RUFFINEN, op. cit., n° 2 ad art. 213 CO ; dans le même sens, cf. SCHRANER, op. cit., n° 59 ad art. 75 CO ).</w:t>
      </w:r>
    </w:p>
    <w:p>
      <w:r>
        <w:rPr>
          <w:b/>
        </w:rPr>
        <w:t>E. 4.2.2.3</w:t>
      </w:r>
    </w:p>
    <w:p>
      <w:r>
        <w:t>En matière de vente immobilière, l'acquisition moyennant inscription suppose un titre d'acquisition (acte générateur de l'obligation de transférer la propriété) et une opération d'acquisition, elle-même constituée d'un acte de disposition (la réquisition adressée à l'office du registre foncier d'inscrire l'acquéreur comme nouveau propriétaire) et d'un acte matériel (l'inscription au grand livre; STEINAUER, Les droits réels, tome II, 5 e éd. 2020, n. 2086). La réquisition au sens de l' art. 963 al. 1 CC n'a pas seulement la portée d'une requête formelle adressée au conservateur du registre foncier de procéder à la modification d'une inscription. Matériellement, elle constitue l'acte de disposition affectant la propriété de l'immeuble. La réquisition au registre foncier constitue ainsi la déclaration de volonté du propriétaire qui invite le conservateur du registre foncier à procéder à la BGE 148 III 145 S. 152 modification requise dans le registre foncier, ce qui provoque finalement avec l'inscription dans le grand livre le changement de propriétaire. Avec la réquisition, l'aliénateur a manifesté sa volonté de transférer la propriété et ainsi fait tout ce qu'il fallait pour exécuter l'obligation découlant du titre d'acquisition. Il n'exerce aucune influence sur le déroulement ultérieur de la procédure qui commence avec l'inscription au journal et se termine par l'inscription dans le grand livre. Avec l'inscription au journal, l'aliénateur a fourni la prestation promise et renoncé à sa qualité de propriétaire ( ATF 138 III 512 consid. 3.2). La réquisition d'inscription ne peut pas être retirée unilatéralement (cf. art. 47 al. 1, 2 e phrase, de l'ordonnance du 23 septembre 2011 sur le registre foncier [ORF; RS 211.432.1]). Le Tribunal fédéral souligne que l'application de l' art. 82 CO peut poser problème dans ce domaine lorsque le transfert de la possession et celui de la propriété ne sont pas concomitants. En principe, la contre-prestation, c'est-à-dire le prix, ne doit être apportée trait pour trait qu'avec le dernier acte d'exécution (arrêt 4C.460/1993 du 3 mai 1994 consid. 2c/aa). Ainsi, lorsque le paiement du prix se fait par la reprise d'une dette hypothécaire, il faut une clause contractuelle expresse pour que le vendeur puisse exiger d'être libéré par la reprise de dette externe au moment même du transfert de la propriété. A défaut, il ne le sera qu'après ce transfert ( ATF 121 III 256 consid. 3b). Toutefois, il a jugé que, lorsque le vendeur de l'immeuble doit transférer à l'acheteur une cédule hypothécaire au porteur contre la production d'une promesse irrévocable de payer et qu'il est prêt à le faire, cette offre d'exécution est une offre verbale qui suffit à mettre en échec l'exception d'inexécution soulevée par l'acheteur qui se refuse de payer (arrêt 4C.460/1993 précité consid. 2c et d).</w:t>
      </w:r>
    </w:p>
    <w:p>
      <w:r>
        <w:rPr>
          <w:b/>
        </w:rPr>
        <w:t>E. 4.2.3</w:t>
      </w:r>
    </w:p>
    <w:p>
      <w:r>
        <w:t>Lorsque le créancier introduit une action au fond afin que le débiteur lui fournisse inconditionnellement sa prestation, l' art. 82 CO donne au débiteur une exception dilatoire lui permettant de refuser d'exécuter sa prestation tant que le créancier n'a pas exécuté ou n'offre pas d'exécuter la sienne au sens précité ( ATF 127 III 199 consid. 3a; ATF 123 III 16 consid. 2b), ce qu'il appartient au créancier de prouver (ATF 123 précité; arrêt 4A_252/2008 du 28 août 2008 consid. 2.2, résumé in SJ 2009 I p. 63). Si l'exception d'inexécution est admise, le jugement doit condamner le débiteur à l'exécution donnant donnant; en d'autres termes, il doit imposer à BGE 148 III 145 S. 153 celui-ci une obligation grevée d'une condition suspensive ( ATF 127 III 199 consid. 3a; ATF 111 II 463 consid. 3). Si l'exception d'inexécution est rejetée, parce que le créancier demandeur a exécuté mais aussi parce qu'il a régulièrement offert d'exécuter sa prestation, le juge doit prononcer une condamnation inconditionnelle ( ATF 111 II 463 consid. 3; HOHL, op. cit., n° 13 ad art. 82 CO ), étant précisé que l'autorité de chose jugée ne porte que sur la prestation due par le débiteur et sur le fait de l'exécution réelle ou de l'offre d'exécution ( ATF 123 III 16 consid. 2b; HOHL, op. cit., loc. cit.).</w:t>
      </w:r>
    </w:p>
    <w:p>
      <w:r>
        <w:rPr>
          <w:b/>
        </w:rPr>
        <w:t>E. 4.3.1.1</w:t>
      </w:r>
    </w:p>
    <w:p>
      <w:r>
        <w:t>En droit des poursuites, le Tribunal fédéral n'a pas défini la notion d'exigibilité de la créance dans une procédure de mainlevée provisoire. Il a seulement laissé ouverte la question de savoir si une offre verbale suffisait à cet égard (arrêt 5A_771/2009 du 16 février 2010 consid. 5.3). Il a en revanche abordé cette question dans des affaires portant sur une action en libération de dette et a tranché celle de la charge de l'invocation de l'exception de l' art. 82 CO .</w:t>
      </w:r>
    </w:p>
    <w:p>
      <w:r>
        <w:rPr>
          <w:b/>
        </w:rPr>
        <w:t>E. 4.3.1.2</w:t>
      </w:r>
    </w:p>
    <w:p>
      <w:r>
        <w:t>Ainsi, dans une procédure portant sur une action en libération d'une dette de prix issue d'un contrat de vente mobilière, le Tribunal fédéral a jugé, dans un arrêt déjà ancien, que, si on rejette cette action et qu'on accorde au vendeur la mainlevée définitive de l'opposition sans qu'il ait livré ou consigné la chose, l'exécution forcée suivrait son cours et l'acheteur ne pourrait plus opposer au vendeur qu'il ne payera le prix que contre la livraison; à supposer que le vendeur ne s'exécute pas spontanément, l'acheteur devrait dès lors obtenir la livraison en engageant une nouvelle procédure. Le Tribunal fédéral a considéré insatisfaisant ce résultat car il rendrait caduque l'obligation de prester trait pour trait. A l'appui de son propos, il a certes répété que l'offre à laquelle l' art. 82 CO fait référence est en principe une offre réelle, soit l'offre d'exécuter effectivement la prestation conformément au contrat; néanmoins, il a jugé non seulement qu'une offre verbale, qui pourrait suffire en rapport avec des moyens de droit qui permettent de sauvegarder le principe de l'exécution simultanée des prestations, n'est pas suffisante dans une poursuite qui tend à la constatation d'une obligation de payer unilatérale, mais aussi que seule la consignation au sens des art. 91 s. CO, effectuée de plus avant l'introduction de la poursuite, permet au vendeur de faire notifier un commandement de payer pour le prix. BGE 148 III 145 S. 154 Il a ajouté que si l'acheteur est en demeure du créancier, l'obligation d'exécuter trait pour trait perdure. Il a motivé cette règle en avançant que, si le vendeur actionnait l'acheteur en paiement du prix, il devrait d'abord mettre en échec l'exception de l' art. 82 CO et qu'il ne peut dès lors pas contourner ce système en choisissant la voie de la poursuite contre l'acheteur, puisque celui-ci ne pourrait pas faire valoir ce moyen dans une telle procédure. Le Tribunal fédéral a soutenu ensuite qu'on ne pourrait pas non plus rejeter l'action en libération de dette, avec la réserve que l'acheteur ne peut être obligé au paiement que contre une livraison conforme au contrat, car le commandement de payer, en tant que sommation inconditionnelle de payer le prix, n'est pas fondé. Il a ajouté qu'il n'y avait pas de seconde procédure de mainlevée qui fait suite au jugement de libération de dette car la loi confère un effet direct à cette action sur la continuation de la poursuite ( art. 83 al. 3 LP ; ATF 79 II 280 consid. 2 et 3). Dans une affaire d'assistance judiciaire relative à une action en libération de dette engagée par l'acheteur contre le vendeur qui avait obtenu la mainlevée provisoire, le Tribunal fédéral a en revanche jugé que, pour offrir sa prestation de façon à mettre en échec l'exception d'inexécution de l'acheteur, le vendeur qui a offert d'exécuter sa prestation et a invité plusieurs fois l'acheteur à se présenter devant le notaire à ces fins n'a pas en plus à requérir l'inscription de l'acheteur auprès de l'office du registre foncier. En effet, par une telle réquisition, on exigerait du vendeur l'exécution, et non pas seulement une offre effective, à un stade des rapports contractuels qui ne peut pas être attendu de lui. En effet, dans de telles circonstances, on ne peut pas exiger plus du vendeur (arrêt P.719/1980 du 11 novembre 1981 consid. 3c). Enfin, récemment, dans un arrêt où il a statué uniquement sur la question de savoir s'il suffit que le débiteur poursuivi invoque l'inexécution de la contre-prestation ou s'il doit la rendre vraisemblable, il a rappelé, en tout cas dans le contrat de vente mobilière, que le créancier doit avoir exécuté ou consigné sa contre-prestation pour apporter la preuve permettant d'obtenir la mainlevée provisoire de l'opposition. Il a en effet retenu qu'un contrat écrit justifie en principe la mainlevée pour la somme d'argent incombant au poursuivi lorsque les conditions d'exigibilité de la dette sont établies et, en particulier dans les contrats bilatéraux, lorsque le poursuivant prouve avoir BGE 148 III 145 S. 155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Plus particulièrement, un contrat de vente ordinaire constitue un titre de mainlevée provisoire pour le montant du prix échu pour autant que la chose vendue ait été livrée ou consignée lorsque le prix était payable d'avance ou au comptant ( ATF 145 III 20 consid. 4.1.1 et les références). Dans cet arrêt, le Tribunal fédéral ne s'est pas référé à l' ATF 79 II 280 précité, mais fondé sur des arrêts non publiés qui ne le mentionnaient pas non plus, ainsi que sur GILLIÉRON dont l'avis est exposé ci-dessous. Enfin, dans un arrêt postérieur, le Tribunal fédéral a affirmé que la solution consacrée dans cet ATF 145 III 20 est fondée sur la théorie de l'exception telle que consacrée en droit matériel à l' art. 82 CO (arrêt 5A_65/2020 du 7 juillet 2020 consid. 5.2.1, in RSPC 2020 p. 483).</w:t>
      </w:r>
    </w:p>
    <w:p>
      <w:r>
        <w:rPr>
          <w:b/>
        </w:rPr>
        <w:t>E. 4.3.2</w:t>
      </w:r>
    </w:p>
    <w:p>
      <w:r>
        <w:t>En doctrine, JEANPRÊTRE (op. cit., p. 282 ss) se livre à une critique de l' ATF 79 II 280 . Il souligne tout d'abord qu'il n'y a pas lieu de consigner, pour le vendeur poursuivant, lorsque la dette est quérable, ni lorsque l'acheteur est en demeure du créancier. Il oppose ensuite à cet arrêt que la condamnation conditionnelle n'est posible que si le poursuivant n'a pas réussi à écarter l'exception d'inexécution et que, dans tous les cas, la consignation, qui n'est qu'un moyen de concrétiser l'offre effective de prester, est inefficace pour protéger l'acheteur comme entendait le faire le Tribunal fédéral, puisque le vendeur peut retirer la chose et continuer la poursuite après le prononcé de la mainlevée. Enfin, comme d'autres auteurs le feront à sa suite (SCHRANER, op. cit., n° 221 ad art. 82 CO ; WEBER, op. cit., n os 228 et 232 ad art. 82 CO ), il conteste l'obligation de consigner avant l'introduction de la poursuite, alors que l'acheteur n'a pas soulevé cette exception, le Tribunal fédéral confondant exigibilité, seule exigence à laquelle doit répondre la créance à ce moment, et simultanéité. STÜCHELI estime également que l' art. 82 CO s'applique pleinement en droit des poursuites. En conséquence, pour faire échec à l'exception fondée sur l'inexécution de la contreprestation soulevée par le poursuivi, le poursuivant doit prouver par pièces qu'il a exécuté sa propre prestation conformément au contrat ou qu'il l'a au moins offerte. Cet auteur considère que, en exigeant la consignation en cas de demeure du créancier et en excluant la simple offre de prester dans BGE 148 III 145 S. 156 l' ATF 79 II 282 , le Tribunal fédéral est allé à l'encontre de la lettre claire de l' art. 82 CO et a imposé au poursuivant de prester en premier, alors que celui-ci est en droit de demander l'exécution dès que sa créance est exigible. Ce n'est que pour se faciliter la preuve par titre de son exécution que le créancier a intérêt à consigner la chose, le débiteur pouvant encore lui opposer qu'il a retiré son offre. Il précise encore que l'offre verbale ne suffit en principe pas, à moins que la dette soit quérable ou en cas de refus préalable d'accepter la prestation. Le créancier doit au contraire avoir effectivement accompli tous les actes préparatoires, de sorte que le débiteur n'a plus qu'à accepter la prestation offerte (STÜCHELI, Die Rechtsöffnung, 2000, p. 344 ss). STAEHELIN soutient qu'en cas de demeure du créancier, la consignation au sens de l' art. 92 al. 1 CO vaut exécution et qu'une simple offre de prester est insuffisante. Il critique toutefois, comme les autres auteurs précités, l'exigence selon laquelle la consignation devrait avoir lieu avant la notification du commandement de payer au motif que la créance doit, au moment de l'introduction de la poursuite, être exigible et que l'exigibilité n'est pas reportée par le fait qu'une exception pourrait être opposée. Il ajoute que la consignation n'est pas nécessaire si le créancier prouve que le débiteur a renvoyé la chose sans contrôle. Il précise aussi, en référence à l' ATF 111 II 469 , que si le droit matériel ( art. 82 CO ) octroie un droit inconditionnel à l'exécution au poursuivant lorsque la partie adverse se trouve en demeure du créancier, ce qu'il lui appartient de prouver, le droit de l'exécution doit en tenir compte en octroyant la mainlevée provisoire au poursuivant. Dès lors, une offre verbale suffit si le cocontractant est en retard dans l'acceptation ( art. 91 CO ) ou s'il n'est d'emblée pas disposé à accepter la prestation, sinon la preuve de l'exécution ne pourrait jamais être apportée, notamment dans le cas de contrats de services (STAEHELIN, op. cit., n° 108 ad art. 82 LP ). Dans le même sens, ABBET soutient que le poursuivant peut démontrer qu'il a exécuté ou offert régulièrement d'exécuter sa propre obligation. Se fondant sur la jurisprudence rendue en application de l' art. 82 CO et critiquant lui aussi l' ATF 79 II 280 , il précise que l'offre doit en principe être réelle mais qu'une offre verbale d'exécution est en particulier suffisante si la dette du poursuivant est quérable et que le poursuivant n'a pas non plus l'obligation de consigner s'il peut prouver que le poursuivi est en demeure d'accepter la contre-prestation ( art. 91 CO ). S'agissant des moyens de preuve, BGE 148 III 145 S. 157 cet auteur ajoute que la preuve de l'exécution parfaite sera en principe apportée par titre. Le créancier pouvant invoquer des éléments extrinsèques au titre pour prouver en particulier la réalisation d'une condition suspensive, il peut donc, pour ce faire, produire d'autres moyens de preuve que le titre pour autant qu'ils soient immédiatement disponibles (ABBET, op. cit., p. 10 et 12 [spécialement pour le contrat de vente]). Enfin, reprenant en partie cette opinion, VEUILLET affirme que le poursuivant peut établir que les conditions de la demeure du créancier sont établies ( art. 91 CO ) et/ou qu'il a consigné la chose ( art. 92 CO ), mais affirme qu'une simple offre d'exécution est "en principe" insuffisante (VEUILLET, in La mainlevée de l'opposition, 2017, n° 158 ad art. 82 LP ). Seul GILLIÉRON, néanmoins sans citation ni motivation, ne fait aucune mention de l'offre d'exécution, réelle ou purement verbale, et affirme que, si les deux prestations d'un contrat de vente doivent s'exécuter simultanément, la consignation ( art. 92 CO ) de l'objet vendu est une condition de l'octroi de la mainlevée provisoire (GILLIÉRON, in Commentaire de la loi fédérale sur la poursuite pour dettes et la faillite, vol. I, 1999, n° 46 ad art. 82 LP ; cf. aussi, qui résument toutefois seulement la jurisprudence: PANCHAUD/CAPREZ, La mainlevée de l'opposition, 1980, § 72).</w:t>
      </w:r>
    </w:p>
    <w:p>
      <w:r>
        <w:rPr>
          <w:b/>
        </w:rPr>
        <w:t>E. 4.3.3</w:t>
      </w:r>
    </w:p>
    <w:p>
      <w:r>
        <w:t>Il ressort de ce qui précède que l' ATF 79 II 280 doit certes être confirmé en tant qu'il affirme que, dans une action en libération de dette ( art. 83 LP ), le juge ne peut pas rendre un jugement conditionnel, condamnant le débiteur à une exécution donnant donnant. En revanche, il ne correspond plus à la jurisprudence actuelle développée au sujet des art. 82 et 91 CO . En effet, des arrêts susmentionnés (cf. supra consid. 4.2.2 et 4.2.3), il découle tout d'abord que le juge prononce un jugement inconditionnel, suite auquel la mainlevée définitive de l'opposition pourra donc être prononcée, non seulement si le créancier prouve qu'il a exécuté, mais aussi s'il prouve qu'il a régulièrement offert d'exécuter sa prestation ( ATF 129 III 535 consid. 3.2.1; ATF 111 II 463 consid. 3; cf. aussi HOHL, op. cit., n° 13 ad art. 82 CO ). Par ailleurs, la partie qui tombe en demeure du créancier ( art. 91 ss CO ) ne peut plus se prévaloir de l'exception d'exécution trait pour trait (cf. supra consid. 4.2.1.2; arrêt 4C.236/2002 du 29 octobre 2002 consid. 3; cf. aussi LOERTSCHER/TOLOU, op. cit., n° 3 ad art. 91 CO ). L'argument présenté dans l' ATF 79 II 289 selon lequel, si on admettait le contraire, la procédure d'exécution BGE 148 III 145 S. 158 serait, sur ces deux points, plus sévère envers le poursuivi que si le poursuivant l'avait directement actionné au fond ne porte donc manifestement plus. Ensuite, il est admis, tant en doctrine qu'en jurisprudence en application des art. 82 et 91 CO , qu'une offre verbale d'exécution est suffisante, notamment, si la dette est quérable ou si le créancier refuse manifestement d'emblée d'accepter la prestation, à condition toutefois que le créancier soit en mesure de s'exécuter ( ATF 119 II 437 consid. 2b; ATF 111 II 463 consid. 5a; arrêt P.719/1980 du 11 novembre 1981 consid. 3c; cf. aussi HOHL, op. cit., n° 8 ad art. 82 CO ; LOERTSCHER/TOLOU, op. cit., n° 14 ad art. 91 CO ). Ainsi, à la suite de la doctrine qui affirme que le droit des poursuites doit suivre la jurisprudence rendue en application du droit matériel ( art. 82 et 91 CO ; cf. supra consid. 4.3.2), il faut retenir qu'en matière d'exécution du prix d'une vente immobilière, le poursuivant peut démontrer l'exigibilité de sa créance en prouvant non seulement qu'il a exécuté sa prestation, mais aussi qu'il a régulièrement offert celle-ci, au sens de l' art. 82 CO . Quant à la nature de cette offre, la distinction entre offre verbale et offre réelle n'est pas toujours aisée en matière de vente immobilière. Pratiquement, la portée de l'offre verbale est réduite, étant donné que le créancier doit démontrer son offre régulière selon les moyens de preuve admissibles en procédure de mainlevée, soit par titre (cf. arrêt 5A_1015/2020 du 30 août 2021 consid. 3.2.2). A cet égard, il y a lieu de préciser, à la suite de la doctrine précitée (cf. supra consid. 4.3.2), que, pour démontrer l'exigibilité de sa créance, le poursuivant peut, contrairement à ce qui vaut pour l'existence de la reconnaissance de dette ( ATF 145 III 160 consid 5.1), offrir d'autres titres que celui valant reconnaissance de dette. A ce stade, il suffit de retenir que, lorsque le vendeur produit un constat de carence du notaire, soit un titre, démontrant qu'il s'est présenté devant celui-ci en vue de signer la réquisition de transfert au registre foncier ( art. 963 CC ), conformément aux conditions prévues dans le contrat, mais que l'acheteur a refusé la prestation ainsi offerte, il démontre avoir effectué une offre suffisante en ayant tout entrepris pour être en mesure de procéder à l'exécution.</w:t>
      </w:r>
    </w:p>
    <w:p>
      <w:r>
        <w:rPr>
          <w:b/>
        </w:rPr>
        <w:t>E. 4.4</w:t>
      </w:r>
    </w:p>
    <w:p>
      <w:r>
        <w:t>En l'espèce, les intimés ont transmis au notaire la déclaration d'exercice du droit d'emption de la recourante et se sont présentés à la séance organisée par le notaire pour signer la réquisition de BGE 148 III 145 S. 159 transfert en présence de toutes les parties. Il est en outre incontesté que l'offre correspondait aux modalités du contrat, que la recourante a refusé d'assister à cette séance de signature alors qu'elle y était tenue, et qu'elle n'a versé aucun montant sur le compte de consignation du notaire alors que le prix de vente devait être entièrement payé le jour de cette signature. A cet égard, la recourante n'allègue même pas avoir donné un quelconque ordre de virement à un auxiliaire de façon à ce que les montants dus se trouvent sur le compte de consignation à temps; elle ne peut du reste pas être suivie lorsqu'elle soutient qu'elle avait jusqu'au 11 juin 2019 à 23h59 pour verser le prix de vente, soit hors des heures habituellement consacrées aux affaires ( art. 79 CO ), ce qu'elle n'a au demeurant pas fait non plus. De même son argumentation selon laquelle la signature de la réquisition de transfert était nécessaire pour admettre l'exigibilité du prix, l'offre effective de signer cette réquisition étant à l'inverse insuffisante, tout en admettant que le notaire aurait pu conserver cet acte jusqu'au versement du prix sur le compte de consignation, est contradictoire avec son propos selon lequel l'acheteur ne doit s'exécuter trait pour trait qu'en contrepartie de l'exécution de la prestation du vendeur, soit la réquisition de transfert au registre foncier. En effet, la signature de la réquisition auprès d'un notaire n'est pas l'acte de disposition, de sorte que la recourante admet elle-même que l'exécution n'est pas le seul moyen du vendeur pour démontrer l'exigibilité de la créance de prix dans la poursuite. Quelle que soit la qualification de l'offre des intimés, verbale (documentée) ou effective, il faut retenir, à la suite de l'autorité cantonale, que les poursuivants ont tout entrepris conformément aux conditions prévues dans le contrat pour que la vente immobilière puisse être exécutée et que la recourante s'est, pour sa part, trouvée en demeure du créancier en refusant d'assister à la séance de signature de la réquisition de transfert, dont l'autorité cantonale a déduit un refus d'accepter la chose vendue. La question de savoir si la recourante s'est également trouvée en demeure du débiteur peut rester ouverte, le litige étant liquidé en admettant, au vu des motifs qui précèdent, l'exigibilité de la créance de prix. Il suit de là que le grief de violation de l' art. 82 LP en lien avec l'exigibilité de la créance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