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134</w:t>
      </w:r>
    </w:p>
    <w:p>
      <w:r>
        <w:t>Bundesgericht (BGE), 2022-01-11, DE</w:t>
      </w:r>
    </w:p>
    <w:p>
      <w:r>
        <w:rPr>
          <w:b/>
        </w:rPr>
        <w:t xml:space="preserve">Quelle: </w:t>
      </w:r>
      <w:r>
        <w:t>https://mcp.opencaselaw.ch/entscheid/bge_BGE_148_III_134</w:t>
      </w:r>
    </w:p>
    <w:p>
      <w:r>
        <w:t>FR: ATF 148 III 134</w:t>
      </w:r>
    </w:p>
    <w:p>
      <w:r>
        <w:t>IT: DTF 148 III 134</w:t>
      </w:r>
    </w:p>
    <w:p>
      <w:pPr>
        <w:pStyle w:val="Heading2"/>
      </w:pPr>
      <w:r>
        <w:t>Regeste</w:t>
      </w:r>
    </w:p>
    <w:p>
      <w:r>
        <w:t>Regeste Art. 40 VVG; betrügerische Begründung des Versicherungsanspruchs; Beweismass. Für den der Versicherung obliegenden Beweis der Täuschungsabsicht gilt das Beweismass der überwiegenden Wahrscheinlichkeit. Für den ihr obliegenden Nachweis der wahrheitswidrigen Darstellung von Fakten durch den Versicherten besteht hingegen keine generelle Beweisnot, sodass grundsätzlich das reguläre Beweismass des strikten Beweises zur Anwendung kommt (E. 3.4).</w:t>
      </w:r>
    </w:p>
    <w:p>
      <w:r>
        <w:t>Regeste Art. 40 LCA; prétention frauduleuse; degré de la preuve. Le degré de la preuve applicable à l'intention d'induire en erreur, qui incombe à l'assurance, est celui de la vraisemblance prépondérante. En revanche, l'assurance ne se trouve pas dans un état de nécessité pour ce qui est de la preuve, qu'il lui appartient d'établir, que l'assuré a présenté les faits de manière contraire à la vérité; le degré de la preuve ordinaire, soit celui de la preuve stricte, est dès lors en principe applicable (consid. 3.4).</w:t>
      </w:r>
    </w:p>
    <w:p>
      <w:r>
        <w:t>Regesto Art. 40 LCA; frode nelle giustificazioni; grado della prova. Il grado della prova, la quale spetta all'assicuratore, dell'intento di indurlo in errore è quello della verosimiglianza preponderante. Non sussiste invece un generale stato di necessità probatorio per quanto riguarda la prova, che pure gli incombe, delle false dichiarazioni di fatti da parte dell'assicurato, cosicché è in linea di principio applicabile il grado di prova regolare della prova piena (consid. 3.4).</w:t>
      </w:r>
    </w:p>
    <w:p>
      <w:pPr>
        <w:pStyle w:val="Heading2"/>
      </w:pPr>
      <w:r>
        <w:t>Erwägungen</w:t>
      </w:r>
    </w:p>
    <w:p>
      <w:r>
        <w:rPr>
          <w:b/>
        </w:rPr>
        <w:t>E. 3</w:t>
      </w:r>
    </w:p>
    <w:p>
      <w:r>
        <w:t>(...)</w:t>
      </w:r>
    </w:p>
    <w:p>
      <w:r>
        <w:rPr>
          <w:b/>
        </w:rPr>
        <w:t>E. 3.4.1</w:t>
      </w:r>
    </w:p>
    <w:p>
      <w:r>
        <w:t>Ein Beweis gilt als erbracht, wenn das Gericht nach objektiven Gesichtspunkten von der Richtigkeit einer Sachbehauptung überzeugt ist. Absolute Gewissheit kann dabei nicht verlangt werden. BGE 148 III 134 S. 136 Es genügt, wenn das Gericht am Vorliegen der behaupteten Tatsache keine ernsthaften Zweifel mehr hat oder allenfalls verbleibende Zweifel als leicht erscheinen. Ausnahmen von diesem Regelbeweismass der vollen Überzeugung,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 BGE 148 III 105 E. 3.3.1; BGE 140 III 610 E. 4.1; BGE 132 III 715 E. 3.1; BGE 130 III 321 E. 3.2; BGE 128 III 271 E. 2b/aa).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105 E. 3.3.1; BGE 144 III 264 E. 5.3; BGE 141 III 569 E. 2.2.1; BGE 130 III 321 E. 3.2).</w:t>
      </w:r>
    </w:p>
    <w:p>
      <w:r>
        <w:rPr>
          <w:b/>
        </w:rPr>
        <w:t>E. 3.4.2</w:t>
      </w:r>
    </w:p>
    <w:p>
      <w:r>
        <w:t>Im Zusammenhang mit der betrügerischen Begründung des Versicherungsanspruches nach Art. 40 VVG (SR 221.229.1) hat das Bundesgericht bereits mehrfach entschieden, dass das Beweismass der überwiegenden Wahrscheinlichkeit gilt (Urteile 4A_378/2021 vom 12. Oktober 2021 E. 4.1; 4A_397/2018 vom 5. September 2019 E. 5.1; 4A_534/2018 vom 17. Januar 2019 E. 3.1; 4A_613/2017 / 4A_615/2017 vom 28. September 2018 E. 6.1.3; 4A_20/2018 vom 29. Mai 2018 E. 3.1; 4A_194/2016 vom 8. August 2016 E. 3.1). In anderen Entscheiden hat das Bundesgericht festgehalten, dass das Beweismass für die Täuschungsabsicht auf die überwiegende Wahrscheinlichkeit reduziert sei (Urteile 4A_211/2017 vom 4. Dezember 2017 E. 3.1; 4A_432/2015 vom 8. Februar 2016 E. 2.2), oder dass keine Gründe ersichtlich seien, weshalb diese Beweiserleichterung nicht auch auf die vorliegende Konstellation [von Art. 40 VVG ], namentlich für den Beweis der absichtlichen Herbeiführung des Versicherungsfalls (mit oder ohne Täuschungswille, der naturgemäss nur schwierig zu erbringen sei), Anwendung finden sollte BGE 148 III 134 S. 137 (Urteil 4A_382/2014 vom 3. März 2015 E. 5.3 mit Hinweis auf JÜRG NEF, in: Basler Kommentar, Bundesgesetz über den Versicherungsvertrag [VVG], Honsell/Vogt/Schnyder [Hrsg.], 2001, N. 57 zu Art. 40 VVG ).</w:t>
      </w:r>
    </w:p>
    <w:p>
      <w:r>
        <w:rPr>
          <w:b/>
        </w:rPr>
        <w:t>E. 3.4.3</w:t>
      </w:r>
    </w:p>
    <w:p>
      <w:r>
        <w:t>Soweit mit ersteren Entscheiden der Eindruck entstanden sein sollte, dass das Beweismass der überwiegenden Wahrscheinlichkeit für alle Voraussetzungen von Art. 40 VVG gelte, ist dies klarzustellen: Das Beweismass der überwiegenden Wahrscheinlichkeit setzt eine Beweisnot voraus (E. 3.4.1). Entsprechend ist zu prüfen, ob für den der Versicherung obliegenden Beweis der betrügerischen Begründung des Versicherungsanspruches eine solche Not besteht. Gemäss Art. 40 VVG muss die Versicherung zwei Voraussetzungen nachweisen: Erstens die wahrheitswidrige Darstellung von Fakten durch den Versicherten (nicht publ. E. 3.1) und zweitens die Täuschungsabsicht (nicht publ. E. 3.2). Hinsichtlich der Täuschungsabsicht als innerpsychologisches Phänomen liegt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strikten Beweismass zu erbringen (vgl. NEF, a.a.O., N. 59 zu Art. 40 VVG ). Es gibt aber Konstellationen, bei denen ausnahmsweise eine Beweisnot bestehen kann. So lässt sich beispielsweise die Vortäuschung eines Diebstahls in aller Regel nicht strikt nachweisen (vgl. BGE 148 III 105 E. 3.3.1), sodass sich in solchen Fällen das herabgesetzte Beweismass der überwiegenden Wahrscheinlichkeit auch auf den objektiven Tatbestand von Art. 40 VVG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