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105</w:t>
      </w:r>
    </w:p>
    <w:p>
      <w:r>
        <w:t>Bundesgericht (BGE), 2021-08-31, DE</w:t>
      </w:r>
    </w:p>
    <w:p>
      <w:r>
        <w:rPr>
          <w:b/>
        </w:rPr>
        <w:t xml:space="preserve">Quelle: </w:t>
      </w:r>
      <w:r>
        <w:t>https://mcp.opencaselaw.ch/entscheid/bge_BGE_148_III_105</w:t>
      </w:r>
    </w:p>
    <w:p>
      <w:r>
        <w:t>FR: ATF 148 III 105</w:t>
      </w:r>
    </w:p>
    <w:p>
      <w:r>
        <w:t>IT: DTF 148 III 105</w:t>
      </w:r>
    </w:p>
    <w:p>
      <w:pPr>
        <w:pStyle w:val="Heading2"/>
      </w:pPr>
      <w:r>
        <w:t>Regeste</w:t>
      </w:r>
    </w:p>
    <w:p>
      <w:r>
        <w:t>Regeste Art. 8 ZGB; Art. 39 VVG; Beweis des Eintritts des Versicherungsfalls, Beweislast des Anspruchsberechtigten; Beweislastverteilung. Gemäss der auch im Bereich des Versicherungsvertrags geltenden Grundregel von Art. 8 ZGB hat der Anspruchsberechtigte die Tatsachen zur "Begründung des Versicherungsanspruches" (Marginalie zu Art. 39 VVG) zu beweisen,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Für eine behauptete Arbeitsunfähigkeit im Zusammenhang mit dem Eintritt des Versicherungsfalls gilt das ordentliche Beweismass.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(E. 3.3.1).</w:t>
      </w:r>
    </w:p>
    <w:p>
      <w:r>
        <w:t>Regeste Art. 8 CC; art. 39 LCA; preuve de la survenance du cas d'assurance, fardeau de la preuve incombant à l'ayant droit; répartition du fardeau de la preuve. Conformément au principe général de l'art. 8 CC qui s'applique aussi dans le domaine du contrat d'assurance, l'ayant droit est tenu de prouver les faits relatifs à la "justification de ses prétentions" (selon la note marginale de l'art. 39 LCA), à savoir l'existence d'un contrat d'assurance, la survenance du cas d'assurance et l'étendue de ses prétentions. Il incombe à l'assureur de prouver les faits qui l'autorisent à réduire ou à refuser la prestation contractuelle convenue ou qui rendent le contrat d'assurance non contraignant à l'égard de l'ayant droit.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(consid. 3.3.1).</w:t>
      </w:r>
    </w:p>
    <w:p>
      <w:r>
        <w:t>Regesto Art. 8 CC; art. 39 LCA; prova dell'insorgere di un caso di assicurazione, onere della prova dell'avente diritto; ripartizione dell'onere della prova. 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All'assicuratore incombe invece l'onere di provare i fatti che gli permettono di ridurre o rifiutare la prestazione contrattuale o che rendono il contratto d'assicurazione non vincolante nei confronti dell'avente diritto. Per una pretesa incapacità lavorativa legata all'insorgenza del caso di assicurazione vale il grado della prova ordinario. Di conseguenza la prova è apportata, se il tribunale è convinto secondo criteri oggettivi dell'esattezza dell'allegazione fattuale. È sufficiente che non sussistano più seri dubbi sull'esistenza del fatto allegato o che i dubbi eventualmente rimanenti appaiano leggeri (consid. 3.3.1).</w:t>
      </w:r>
    </w:p>
    <w:p>
      <w:pPr>
        <w:pStyle w:val="Heading2"/>
      </w:pPr>
      <w:r>
        <w:t>Erwägungen</w:t>
      </w:r>
    </w:p>
    <w:p>
      <w:r>
        <w:rPr>
          <w:b/>
        </w:rPr>
        <w:t>E. 3</w:t>
      </w:r>
    </w:p>
    <w:p>
      <w:r>
        <w:t>(...)</w:t>
      </w:r>
    </w:p>
    <w:p>
      <w:r>
        <w:rPr>
          <w:b/>
        </w:rPr>
        <w:t>E. 3.3</w:t>
      </w:r>
    </w:p>
    <w:p>
      <w:r>
        <w:t>Die Vorinstanz begründete ihr Urteil ausführlich und sorgfältig. Was der Beschwerdeführer dagegen vorbringt, verfängt nicht.</w:t>
      </w:r>
    </w:p>
    <w:p>
      <w:r>
        <w:rPr>
          <w:b/>
        </w:rPr>
        <w:t>E. 3.3.1</w:t>
      </w:r>
    </w:p>
    <w:p>
      <w:r>
        <w:t>Das Bundesgericht hat in seinem Leitentscheid BGE 130 III 321 E. 3.1 mit Bezug auf den Versicherungsvertrag seine Rechtsprechung zum Beweis des Eintritts des Versicherungsfalls wie folgt zusammengefasst und präzisiert: "Gemäss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S. 273 mit Hinweisen). Sie gilt auch im Bereich des Versicherungsvertrags (NEBEL, in: Kommentar zum Bundesgesetz über den Versicherungsvertrag, Basel 2001, N. 4 und 9 zu Art. 100 VVG , mit Hinweisen). Nach der erwähnten Grundregel hat der Anspruchsberechtigte - in der Regel der Versicherungsnehmer, der versicherte Dritte oder der Begünstigte - die Tatsachen zur "Begründung des Versicherungsanspruches" (Marginalie zu Art. 39 des Bundesgesetzes vom 2. April 1908 über den Versicherungsvertrag [VVG; SR 221.229.1] ) zu beweisen, also namentlich das Bestehen eines Versicherungsvertrags, den Eintritt des Versicherungsfalls und den Umfang des BGE 148 III 105 S. 108 Anspruchs. Den Versicherer trifft die Beweislast für Tatsachen, die ihn zu einer Kürzung oder Verweigerung der vertraglichen Leistung berechtigen (...) oder die den Versicherungsvertrag gegenüber dem Anspruchsberechtigten unverbindlich machen (...). Anspruchsberechtigter und Versicherer haben im Streit um vertragliche Leistungen je ihr eigenes Beweisthema und hierfür je den Hauptbeweis zu erbringen. Dies trifft auch dann zu, wenn sich beide Beweisthemen im gleichen Verfahren gegenüberstehen (...). (...)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Im Zusammenhang mit dem Eintritt des Versicherungsfalls geht die Rechtsprechung davon aus, dass - namentlich bei der Diebstahlversicherung - in der Regel eine Beweisnot gegeben ist, so dass sich die Herabsetzung des Beweismasses rechtfertigt" ( Art. 40 VVG ; BGE 130 III 321 E. 3.2). Dies gilt hingegen nicht für eine behauptete Arbeitsunfähigkeit, welche ohne weiteres mit einem entsprechenden Zeugnis bewiesen werden kann. Diesbezüglich gilt das ordentliche Beweismass der vollen Überzeugung.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