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387</w:t>
      </w:r>
    </w:p>
    <w:p>
      <w:r>
        <w:t>Bundesgericht (BGE), 1999-06-21, DE</w:t>
      </w:r>
    </w:p>
    <w:p>
      <w:r>
        <w:rPr>
          <w:b/>
        </w:rPr>
        <w:t xml:space="preserve">Quelle: </w:t>
      </w:r>
      <w:r>
        <w:t>https://mcp.opencaselaw.ch/entscheid/bge_BGE_147_V_387</w:t>
      </w:r>
    </w:p>
    <w:p>
      <w:r>
        <w:t>FR: ATF 147 V 387</w:t>
      </w:r>
    </w:p>
    <w:p>
      <w:r>
        <w:t>IT: DTF 147 V 387</w:t>
      </w:r>
    </w:p>
    <w:p>
      <w:pPr>
        <w:pStyle w:val="Heading2"/>
      </w:pPr>
      <w:r>
        <w:t>Regeste</w:t>
      </w:r>
    </w:p>
    <w:p>
      <w:r>
        <w:t>Regeste Art. 2 Abs. 6 KVV; Abschnitt A Nr. 1 Bst. i Ziff. 3b Anhang II des Abkommens vom 21. Juni 1999 zwischen der Schweizerischen Eidgenossenschaft einerseits und der Europäischen Gemeinschaft und ihren Mitgliedstaaten andererseits über die Freizügigkeit (FZA); Nr. 3 Bst. b Anhang XI (Schweiz) der Verordnung (EG) Nr. 883/2004 des Europäischen Parlaments und des Rates vom 29. April 2004 zur Koordinierung der Systeme der sozialen Sicherheit; Optionsrecht von Grenzgängern. Im Verhältnis zwischen Deutschland und der Schweiz stellt der unverschuldete Verlust der Krankenversicherungsdeckung durch Einstellung des VVG-Versicherungsmodells Mondial einen besonderen Grund dar, welcher eine erneute Optierung bzw. das Zurückkommen auf den getroffenen Optionsentscheid eines deutschen Grenzgängers zulässt (E. 7).</w:t>
      </w:r>
    </w:p>
    <w:p>
      <w:r>
        <w:t>Regeste Art. 2 al. 6 OAMal; section A par. 1 let. i point 3b annexe II de l'Accord du 21 juin 1999 entre la Confédération suisse, d'une part, et la Communauté européenne et ses Etats membres, d'autre part, sur la libre circulation des personnes (ALCP); point 3 let. b annexe XI (Suisse) du Règlement (CE) n° 883/2004 du Parlement européen et du Conseil du 29 avril 2004 portant sur la coordination des systèmes de sécurité sociale; droit d'option des frontaliers. Dans la relation entre l'Allemagne et la Suisse, la perte sans faute de la part de l'assuré de sa couverture d'assurance-maladie en raison de l'abandon du modèle d'assurance LCA Mondial constitue un motif particulier qui permet à un frontalier allemand d'opérer un nouveau choix ou de revenir sur l'option choisie auparavant (consid. 7).</w:t>
      </w:r>
    </w:p>
    <w:p>
      <w:r>
        <w:t>Regesto Art. 2 cpv. 6 OAMal; sezione A n. 1 lett. i par. 3b Allegato II dell'Accordo del 21 giugno 1999 tra la Confederazione Svizzera, da una parte, e la Comunità europea ed i suoi Stati membri, dall'altra, sulla libera circolazione delle persone (ALCP); punto 3 lett. b Allegato XI (Svizzera) del Regolamento (CE) n. 883/2004 del Parlamento europeo e del Consiglio del 29 aprile 2004 relativo al coordinamento dei sistemi di sicurezza sociale; diritto d'opzione dei frontalieri. Nei rapporti tra la Germania e la Svizzera, la perdita senza colpa dell'assicurato della sua copertura d'assicurazione malattie in seguito all'abbandono del modello assicurativo LCA Mondial costituisce un motivo particolare che permette a un frontaliere tedesco di operare una nuova scelta o di ritornare sull'opzione precedente (consid. 7).</w:t>
      </w:r>
    </w:p>
    <w:p>
      <w:pPr>
        <w:pStyle w:val="Heading2"/>
      </w:pPr>
      <w:r>
        <w:t>Erwägungen</w:t>
      </w:r>
    </w:p>
    <w:p>
      <w:r>
        <w:rPr>
          <w:b/>
        </w:rPr>
        <w:t>E. 3.1</w:t>
      </w:r>
    </w:p>
    <w:p>
      <w:r>
        <w:t>Der in Deutschland wohnhafte Beschwerdeführer ist deutscher Staatsangehöriger und arbeitet als Grenzgänger in der Schweiz. Zur Anwendung kommt daher das Abkommen vom 21. Juni 1999 zwischen der Schweizerischen Eidgenossenschaft einerseits und der Europäischen Gemeinschaft und ihren Mitgliedstaaten andererseits über die Freizügigkeit (Freizügigkeitsabkommen, FZA; SR 0.142.112.681).</w:t>
      </w:r>
    </w:p>
    <w:p>
      <w:r>
        <w:rPr>
          <w:b/>
        </w:rPr>
        <w:t>E. 3.2</w:t>
      </w:r>
    </w:p>
    <w:p>
      <w:r>
        <w:t>Gemäss Art. 8 FZA regeln die Vertragsparteien die Koordinierung der sozialen Sicherheit gemäss dessen Anhang II; dieser bildet Bestandteil des Abkommens ( Art. 15 FZA ). Nach Art. 1 Abs. 1 des Anhangs II des FZA in Verbindung mit Abschnitt A dieses Anhangs wenden die Vertragsparteien insbesondere die Verordnungen (EG) Nr. 883/2004 des Europäischen Parlaments und des Rates vom 29. April 2004 zur Koordinierung der Systeme der sozialen Sicherheit (SR 0.831.109.268.1; nachfolgend: Verordnung Nr. 883/2004) und Nr. 987/2009 vom 16. September 2009 zur Festlegung der Modalitäten für die Durchführung der Verordnung (EG) Nr. 883/2004 über die Koordinierung der Systeme der sozialen Sicherheit BGE 147 V 387 S. 390 (SR 0.831.109.268.11) an. Nach Art. 11 Abs. 3 Bst. a der Verordnung Nr. 883/2004 unterliegt eine Person, die in einem Mitgliedstaat eine Beschäftigung oder selbständige Erwerbstätigkeit ausübt, den Rechtsvorschriften dieses Mitgliedstaates.</w:t>
      </w:r>
    </w:p>
    <w:p>
      <w:r>
        <w:rPr>
          <w:b/>
        </w:rPr>
        <w:t>E. 3.3</w:t>
      </w:r>
    </w:p>
    <w:p>
      <w:r>
        <w:t>Als spezifische Anwendungsregel für das FZA sieht dessen Art. 16 in Abs. 2 vor, soweit Begriffe des Gemeinschaftsrechts herangezogen würden, werde hierfür die einschlägige Rechtsprechung des Gerichtshofs der Europäischen Gemeinschaften vor dem Zeitpunkt der Unterzeichnung berücksichtigt; über die Rechtsprechung nach dem Zeitpunkt der Unterzeichnung dieses Abkommens werde die Schweiz unterrichtet. Nachdem sich in Bezug auf die anwendbaren Bestimmungen des FZA sowie die einschlägigen EU-Verordnungen keine Rechtsprechung des Gerichtshofes der Europäischen Gemeinschaften findet, ist die Auslegung anhand völkerrechtlicher Regeln vorzunehmen, wie sie namentlich das Wiener Übereinkommen vom 23. Mai 1969 über das Recht der Verträge (VRK; SR 0.111) vorsieht ( BGE 146 II 150 E. 5.3.1; BGE 145 II 339 E. 4.4.1; BGE 132 V 423 E. 9.2, BGE 132 V 53 E. 2; BGE 130 II 113 E. 5.2; vgl. ODILE AMMANN, Domestic Courts and the Interpretation of International Law - Methods and Reasoning Based on the Swiss Example, Leiden/Boston 2020, S. 241, mit weiteren Hinweisen).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C.I.J. Recueil 2004 S. 174 § 94; BGE 125 II 417 E. 4d; BGE 122 II 234 E. 4c; BGE 120 Ib 360 E. 2c). Sie sind deshalb für die Auslegung des FZA - sowie der durch das FZA als anwendbar erklärten EU-Verordnungen durch hiesige rechtsanwendende Behörden - zu beachten, obschon die EU nicht Vertragsstaat des Wiener Übereinkommens ist (vgl. BGE 146 II 150 E. 5.3.1 und BGE 145 II 339 E. 4.4.1). Die vom Anwendungsbereich des VRK erfassten völkerrechtlichen Verträge unterstehen den Auslegungsregeln von Art. 31 ff. VRK . Elemente der allgemeinen Auslegungsregel von Art. 31 Abs. 1 VRK sind der Wortlaut der vertraglichen Bestimmung gemäss seiner gewöhnlichen Bedeutung, Ziel und Zweck des Vertrags, Treu und Glauben sowie der Zusammenhang. Diese vier Elemente sind gleichrangig (JEAN-MARC SOREL, in: Les conventions de Vienne, 2006, N. 8 zu Art. 31 VRK ; MARK E. VILLIGER, Articles 31 and 32 of the BGE 147 V 387 S. 391 Vienna Convention on the Law of Treaties in the Case-Law of the European Court of Human Rights, in: Internationale Gemeinschaft und Menschenrechte: Festschrift für Georg Ress zum 70. Geburtstag am 21. Januar 2005 [nachfolgend: Articles], Köln 2005, S. 317 ff., 327; ders. , Commentary on the 1969 Vienna Convention on the Law of Treaties [nachfolgend: Vienna Convention], Leiden/Boston 2009, N. 29 zu Art. 31 VRK ). Den Ausgangspunkt der Auslegung bildet der Wortlaut der vertraglichen Bestimmung. Der Text der Vertragsbestimmung ist demnach aus sich selbst heraus gemäss seiner gewöhnlichen Bedeutung zu interpretieren (SOREL, a.a.O., N. 8 und 29 zu Art. 31 VRK ; VILLIGER, Vienna Convention, a.a.O., N. 30 zu Art. 31 VRK ; ders. , Articles, a.a.O., S. 324, 327). Diese gewöhnliche Bedeutung ist in Übereinstimmung mit ihrem Zusammenhang, dem Ziel und Zweck des Vertrags und gemäss Treu und Glauben zu eruieren (vgl. BGE 144 II 130 E. 8.2.1; BGE 143 II 202 E. 6.3.1, BGE 146 II 136 E. 5.2.2). Ziel und Zweck des Vertrags ist dabei, was mit dem Vertrag erreicht werden sollte ( BGE 144 II 130 E. 8.2.1; BGE 143 II 136 E. 5.2.2; BGE 142 II 161 E. 2.1.3; BGE 141 III 495 E. 3.5.1). Auf den Vertragswillen der Vertragspartner stellen die völkerrechtlichen Auslegungsregeln nur insoweit ab, als dieser seinen Niederschlag im Abkommen selbst gefunden hat (vgl. z.B. ULRICH RUCHTI, Das ILO-Übereinkommen Nr. 94, 2010, S. 92, mit Nachweisen). Vorbehalten bleibt freilich nach Art. 31 Abs. 4 VRK eine klar manifestierte, einvernehmliche Absicht der Parteien, einen Ausdruck nicht im üblichen, sondern in einem besonderen Sinn zu verwenden (vgl. DANIEL WÜGER, Anwendbarkeit und Justiziabilität völkerrechtlicher Normen im schweizerischen Recht: Grundlagen, Methoden und Kriterien, 2005, S. 67; SOREL, a.a.O., N. 8 und 48 ff. zu Art. 31 VRK ). Die vorbereitenden Arbeiten und die Umstände des Vertragsabschlusses sind nach Art. 32 VRK sodann ergänzende Auslegungsmittel und können - nur, aber immerhin - herangezogen werden, um die nach Art. 31 VRK ermittelte Bedeutung zu bestätigen oder diese zu bestimmen, wenn die Auslegung nach Art. 31 VRK die Bedeutung mehrdeutig oder dunkel lässt (Art. 32 Bst. a VRK) oder zu einem offensichtlich sinnwidrigen oder unvernünftigen Ergebnis führt (Art. 32 Bst. b VRK; vgl. BGE 146 II 150 E. 5.3.2, BGE 146 II 339 E. 4.4.2; BGE 144 II 130 E. 8.2; BGE 143 II 136 E. 5.2; je mit Hinweisen). Diesfalls ist der auszulegenden Bestimmung unter mehreren möglichen Interpretationen derjenige Sinn beizumessen, welcher ihre effektive Anwendung gewährleistet und nicht zu einem Ergebnis führt, BGE 147 V 387 S. 392 das dem Ziel und Zweck der eingegangenen Verpflichtungen widerspricht (vgl. BGE 143 II 136 E. 5.2.2; BGE 142 II 161 E. 2.1.3; vgl. dazu betreffend "effet utile" auch die kritischen Bemerkungen bei AMMANN, a.a.O., S. 253, sowie allgemein JOSEF FRANZ LINDNER, Rechtswissenschaft als Metaphysik, Tübingen 2017, passim).</w:t>
      </w:r>
    </w:p>
    <w:p>
      <w:r>
        <w:rPr>
          <w:b/>
        </w:rPr>
        <w:t>E. 4.1</w:t>
      </w:r>
    </w:p>
    <w:p>
      <w:r>
        <w:t>Abschnitt A Nr. 1 Bst. i Ziff. 3b Anhang II FZA wie auch die gleich lautende Verordnung Nr. 883/2004 Nr. 3 Bst. b Anhang XI (Schweiz) bestimmen was folgt: "[...] b) Die in Buchstabe a genannten Personen können auf Antrag von der Versicherungspflicht befreit werden, wenn sie in einem der folgenden Staaten wohnen und nachweisen, dass sie dort für den Krankheitsfall gedeckt sind: Deutschland, [...]." Die Vorgaben des durch das FZA völkerrechtlich Vereinbarten wurden mit Art. 2 Abs. 6 KVV (SR 832.102) in das innerstaatliche Recht übernommen (vgl. BGE 142 V 192 E. 3.3). Danach sind auf Gesuch hin Personen von der Versicherungspflicht ausgenommen, die in einem Mitgliedstaat der Europäischen Union wohnen, sofern sie nach dem FZA sowie dessen Anhang II von der Versicherungspflicht befreit werden können und nachweisen, dass sie im Wohnstaat und während eines Aufenthalts in einem anderen Mitgliedstaat der Europäischen Union und in der Schweiz für den Krankheitsfall gedeckt sind. Weitere Voraussetzungen, welche über das FZA resp. die Verordnung Nr. 883/2004 hinausgehen, sind dem schweizerischen Verordnungsrecht - abgesehen von der hier nicht interessierenden Gesuchstellungsfrist (vgl. Art. 7 Abs. 4 KVV ; SVR 2015 KV Nr. 20 S. 80, 9C_801/2014 E. 3.3) - nicht zu entnehmen (DONAUER/PELLIZZARI, Das Optionsrecht im Bereich der Krankenversicherung, Jusletter 1. Juli 2019 S. 10 Rz. 24).</w:t>
      </w:r>
    </w:p>
    <w:p>
      <w:r>
        <w:rPr>
          <w:b/>
        </w:rPr>
        <w:t>E. 4.2</w:t>
      </w:r>
    </w:p>
    <w:p>
      <w:r>
        <w:t>Die Unterstellung erwerbstätiger Personen unter die obligatorische Krankenpflegeversicherung im zwischenstaatlichen Verhältnis richtet sich grundsätzlich nach dem Beschäftigungsland- oder Erwerbsortprinzip (statt vieler: BGE 143 V 52 E. 6.2.1; BGE 140 V 98 E. 6.3). Demnach untersteht eine in der Schweiz erwerbstätige Person der obligatorischen Versicherungspflicht, auch wenn sie in einem anderen Vertragsstaat wohnt oder der Arbeitgeber seinen Sitz im Ausland hat. Das Erwerbsortprinzip gilt auch für Grenzgänger (GEBHARD EUGSTER, Die obligatorische Krankenpflegeversicherung, in: Soziale Sicherheit, SBVR Bd. XIV, 3. Aufl. 2016, S. 436 Rz. 86 ff.). BGE 147 V 387 S. 393 Indessen sehen Abschnitt A Nr. 1 Bst. i Ziff. 3b Anhang II FZA und Art. 2 Abs. 6 KVV insoweit eine flexible Handhabung dieser Regel vor, als es Grenzgängern erlaubt ist, auf den schweizerischen Krankenversicherungsschutz zu Gunsten des Versicherungssystems ihres Heimatlandes zu verzichten (EUGSTER, a.a.O., S. 439 Rz. 100; GUYLAINE RIONDEL BESSON, L'assurance maladie des frontaliers dans tous ses états, Jusletter 25. September 2017 S. 2). Diese Wahlmöglichkeit wird gemeinhin als Optionsrecht bezeichnet (vgl. BGE 136 V 295 E. 2.3.2-3; BGE 135 V 339 E. 4.3.2 f.; BGE 131 V 202 E. 2.2.1; ALEXANDER WITTWER, Fragen zur Opt-out-Regelung für Grenzgänger in die Schweiz und nach Liechtenstein nach Anhang XI der Wanderarbeitnehmer-VO 883/2004 und österreichisches Pflegegeld, Pflegerecht - Pflegewissenschaft 3/2018 S. 178).</w:t>
      </w:r>
    </w:p>
    <w:p>
      <w:r>
        <w:rPr>
          <w:b/>
        </w:rPr>
        <w:t>E. 5</w:t>
      </w:r>
    </w:p>
    <w:p>
      <w:r>
        <w:t>Es steht fest, dass der Beschwerdeführer grundsätzlich in der Schweiz versicherungspflichtig ist, jedoch bisher rechtskräftig vom schweizerischen Krankenpflegeversicherungsobligatorium befreit war (Verfügung vom 22. Januar 2015). Streitig und zu prüfen ist, ob aufgrund der Einstellung des VVG-Versicherungsprodukts Mondial durch die SWICA eine nochmalige Ausübung des Optionsrechts zulässig ist.</w:t>
      </w:r>
    </w:p>
    <w:p>
      <w:r>
        <w:rPr>
          <w:b/>
        </w:rPr>
        <w:t>E. 5.1</w:t>
      </w:r>
    </w:p>
    <w:p>
      <w:r>
        <w:t>Die Vorinstanz hat diesbezüglich erwogen, gemäss höchstrichterlicher Rechtsprechung und Lehre könne sich eine Person, welche auf der Grundlage eines formellen Gesuchs rechtsgültig von der Krankenversicherungspflicht befreit worden sei, nicht mehr in der Schweiz krankenversichern. Die Ausübung des Optionsrechts sei grundsätzlich definitiv und unwiderruflich. Wohl stimmt sie dem Beschwerdeführer insofern zu, als das Eintreten gewisser Tatbestände rechtsprechungsgemäss dazu führen könne, dass das Optionsrecht erneut ausgeübt werden dürfe. Ein solcher Tatbestand sei jedoch vorliegend nicht gegeben. Somit bleibe der Beschwerdeführer an die rechtsgültige Befreiung von der schweizerischen Krankenversicherungspflicht nach KVG gebunden.</w:t>
      </w:r>
    </w:p>
    <w:p>
      <w:r>
        <w:rPr>
          <w:b/>
        </w:rPr>
        <w:t>E. 5.2</w:t>
      </w:r>
    </w:p>
    <w:p>
      <w:r>
        <w:t>Der Beschwerdeführer vertritt demgegenüber in der Hauptsache die Auffassung, die Ausübung des Optionsrechts gemäss Art. 2 Abs. 6 KVV sei frei widerruflich. Sodann macht er im Sinn einer Eventualbegründung geltend, das Optionsrecht sei relativ unwiderruflichen Charakters. Nachdem er seine Versicherungsdeckung unverschuldet verloren habe, liege ein besonderer Grund vor, weshalb die Novation des Optionsrechts ausnahmsweise zugelassen werden BGE 147 V 387 S. 394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angesehen werde.</w:t>
      </w:r>
    </w:p>
    <w:p>
      <w:r>
        <w:rPr>
          <w:b/>
        </w:rPr>
        <w:t>E. 5.3</w:t>
      </w:r>
    </w:p>
    <w:p>
      <w:r>
        <w:t>Auszulegen ist hier die Wendung "können auf Antrag von der Versicherungspflicht befreit werden" ("peuvent, à leur demande, être exemptées de l'assurance obligatoire"; "possono, su richiesta, essere esentate dall'assicurazione obbligatoria") der anzuwendenden Bestimmung (vgl. E. 4.1 vorstehend); die Bedeutung der übrigen Elemente der genannten Bestimmung ist unbestritten, ebenso, dass diese vorliegend gegeben sind.</w:t>
      </w:r>
    </w:p>
    <w:p>
      <w:r>
        <w:rPr>
          <w:b/>
        </w:rPr>
        <w:t>E. 6</w:t>
      </w:r>
    </w:p>
    <w:p>
      <w:r>
        <w:t>Vorab ist auf die Hauptargumentation des Beschwerdeführers einzugehen, wonach die Ausübung des Optionsrechts gemäss Art. 2 Abs. 6 KVV frei widerruflich sei.</w:t>
      </w:r>
    </w:p>
    <w:p>
      <w:r>
        <w:rPr>
          <w:b/>
        </w:rPr>
        <w:t>E. 6.1</w:t>
      </w:r>
    </w:p>
    <w:p>
      <w:r>
        <w:t>Vom Wortlaut (auch in der französisch- und italienischsprachigen Version) scheint einzig klar geregelt, dass eine Person, welche die Voraussetzungen der genannten Ziffer erfüllt, einen Antrag darauf stellen kann, von der Versicherungspflicht befreit zu werden. Entgegen dem vom BAG mit Hinweis auf EUGSTER (vgl. EUGSTER, a.a.O., S. 440 Rz. 104) Vorgetragenen, lässt sich aus dem Umstand, dass der Wortlaut eine Widerrufsmöglichkeit nicht vorsieht, kein logisch korrekter Schluss ziehen, wonach die getroffene Wahl unwiderruflich wäre. Hingegen ist zu beachten, dass diese Regelung im Gesamtkontext steht, wonach die Unterstellung erwerbstätiger Personen unter die obligatorische Krankenversicherung im zwischenstaatlichen Verhältnis grundsätzlich dem Arbeitsortsprinzip folgt. Danach untersteht eine in der Schweiz erwerbstätige Person hier grundsätzlich der obligatorischen Versicherungspflicht. Als Ausnahme sieht die Regelung von Abschnitt A Nr. 1 Bst. i Ziff. 3b Anhang II FZA vor, dass sich Grenzgänger bei Vorliegen spezifischer Voraussetzungen von dieser Versicherungspflicht befreien lassen können. Die gewöhnliche Bedeutung dieser Regelung ist daher so zu verstehen, dass mit der gültigen Geltendmachung dieser Option die obligatorische Versicherungspflicht aufgehoben wird. Die von der Regelung betroffene Person hat also ein Wahlrecht, sie kann unter obligatorischer Versicherungspflicht verbleiben oder sie kann sich davon befreien lassen. Der grundsätzlich unwiderrufliche BGE 147 V 387 S. 395 Charakter des Antrags auf Befreiung von der Versicherungspflicht ergibt sich daraus, dass die obligatorische Versicherungspflicht ab Beginn besteht und durch die Bewilligung der Optionsausübung wegfällt. Wollte man zulassen, dass sie wieder auflebt, so bräuchte es eine Grundlage zu ihrer Neuentstehung. Ein derartiges weiteres Recht zur Gestaltung des Versicherungsverhältnisses lässt sich dem Wortlaut des auszulegenden Vertragstextes indes nicht entnehmen. Auch bei Berücksichtigung von Ziel und Zweck der Bestimmung ist der Wortlaut nicht anders zu interpretieren. Zwar geht es - wie der Beschwerdeführer zu Recht vorbringt - einerseits darum, eine doppelte Versicherungspflicht auszuschliessen. Zur Hauptsache liegt der Regelung jedoch offensichtlich zugrunde, dass sich ein Grenzgänger trotz Arbeitstätigkeit in der Schweiz wie die anderen Personen in seinem Wohnsitzstaat versichern lassen kann, falls er dies wünscht. Es sind dagegen keine Anhaltspunkte dafür ersichtlich, dass der Erlass der Regelung zum Ziel gehabt hätte, den freien Wechsel von einem zum anderen System und zurück zu ermöglichen. Aus diesem Grunde hat denn auch das Bundesgericht in BGE 136 V 295 E. 2.3.4 festgehalten, eine versäumte Optierung für das Gesundheitssystem des Wohnsitzstaates könne grundsätzlich nicht nachgeholt werden.</w:t>
      </w:r>
    </w:p>
    <w:p>
      <w:r>
        <w:rPr>
          <w:b/>
        </w:rPr>
        <w:t>E. 6.2</w:t>
      </w:r>
    </w:p>
    <w:p>
      <w:r>
        <w:t>Das Bundesgericht hat sich im Übrigen bereits mit Urteil 9C_561/2016 vom 27. März 2017 in einem Sachverhalt, welcher das Verhältnis zwischen der Schweiz und Frankreich betraf, mit der Frage der Unwiderruflichkeit der Optionsausübung auseinandergesetzt und kam dort zum gleichen Ergebnis. Zwar spielt in der Begründung dieses Urteils eine entscheidende Rolle, dass die zuständigen französischen und schweizerischen Behörden übereingekommen seien, dass das Optionsrecht nur einmal ausgeübt werden könne, es sei denn eine grundsätzlich neue Situation liege vor. Daraus können jedoch für die vorliegende Konstellation - obwohl es an analogen Übereinkünften der deutschen und schweizerischen Behörden fehlt - keine abweichende Schlüsse gezogen werden, geht doch das Übereinkommen der französischen und schweizerischen Behörden nicht über das hinaus, was der anzuwendenden Regelung ohnehin zu entnehmen ist. Das Bundesgericht hat zudem auch im genannten Urteil betreffend französische Grenzgänger festgehalten, die (grundsätzliche) Unwiderruflichkeit des Optionsrechts stimme mit den Zielen des FZA überein, da sie zur Koordinierung der Systeme der sozialen Sicherheit unter besonderer Berücksichtigung des BGE 147 V 387 S. 396 Gleichbehandlungsprinzips führe. Es sind vorliegend keine Gründe ersichtlich, die zu einer anderen Einschätzung führen würden.</w:t>
      </w:r>
    </w:p>
    <w:p>
      <w:r>
        <w:rPr>
          <w:b/>
        </w:rPr>
        <w:t>E. 6.3</w:t>
      </w:r>
    </w:p>
    <w:p>
      <w:r>
        <w:t>Wenn der Beschwerdeführer in seiner Hauptbegründung dafür hält, das Optionsrecht sei mehrmalig und voraussetzungslos widerrufbar, weist er insbesondere auf den Wortlaut des Art. 2 Abs. 6 KVV hin. Dass diese Bestimmung - anders als die Absätze 4, 5, 7 und 8 - nicht vorsieht, die Befreiung oder ein Verzicht auf die Befreiung von der Versicherungspflicht könnten entweder nicht (Abs. 5) oder nicht ohne besonderen Grund (Abs. 4, 7 und 8) widerrufen werden, trifft zwar zu. Anders als der Beschwerdeführer meint, lässt sich daraus jedoch nicht ableiten, den unter Absatz 6 fallenden Personen werde umgekehrt ein jederzeitiges Optionsrecht eingeräumt bzw. diese könnten ihre Optierung ohne Weiteres frei widerrufen. Vielmehr stünde eine derart weite Auslegung in klarem Widerspruch zur völkervertraglich getroffenen Regelung. Abgesehen davon, dass fraglich ist, ob der Verordnungsgeber überhaupt die Kompetenz hätte, von völkerrechtlichen Vereinbarungen abzuweichen, bestehen keine Anhaltspunkte dafür, dass eine solche Abweichung vorliegend beabsichtigt war. Hinzu kommt, dass ein freier und beliebig wiederholbarer Widerruf mit dem Solidaritätsprinzip sowie dem Gleichbehandlungsgrundsatz nicht zu vereinbaren wäre. Diesfalls läge die Optierung nämlich allein in der Willkür der betroffenen Grenzgänger. Diese hätten - im Unterschied zu inländischen Versicherten - trotz höheren Alters und demzufolge schlechte(re)n Risikos ohne Weiteres die Möglichkeit, sich (erneut) in der Schweiz zu versichern, nachdem sie als junge und potenziell gesunde Versicherte von einer günstigen (ausländischen) Privatversicherung profitiert hätten. Schliesslich steht Art. 7 Abs. 4 KVV der in der Beschwerde vertretenen weiten Auslegung entgegen, lässt doch dessen letzter Satz e contrario ein neues Gesuch jedenfalls nur dann zu, wenn ein besonderer Grund besteht.</w:t>
      </w:r>
    </w:p>
    <w:p>
      <w:r>
        <w:rPr>
          <w:b/>
        </w:rPr>
        <w:t>E. 7</w:t>
      </w:r>
    </w:p>
    <w:p>
      <w:r>
        <w:t>In Bezug auf seine Eventualbegründung macht der Beschwerdeführer geltend, das Bundesgericht habe den relativ unwiderruflichen Charakter des Optionsrechts betont und im bereits erwähnten Urteil 9C_561/2016 vom 27. März 2017 (vgl. E. 6.2 vorstehend) festgehalten, dass das Optionsrecht bei Eintritt eines neuen Ereignisses erneut ausgeübt werden könne.</w:t>
      </w:r>
    </w:p>
    <w:p>
      <w:r>
        <w:rPr>
          <w:b/>
        </w:rPr>
        <w:t>E. 7.1</w:t>
      </w:r>
    </w:p>
    <w:p>
      <w:r>
        <w:t>Es trifft zu, dass das genannte Urteil (in: SVR 2018 KV Nr. 18 S. 104) für die relative Widerrufbarkeit des Optionsrechts - bei BGE 147 V 387 S. 397 Vorliegen eines besonderen Grundes - spricht. In dessen Erwägung 8.2 nahm das Bundesgericht zu den Modalitäten der Ausübung des Optionsrechts im Verhältnis zwischen der Schweiz und Frankreich Stellung. Dabei wurde das Optionsrecht ausdrücklich als relativ unwiderruflich ("relativement irrévocable") bezeichnet, indem nur darauf zurückgekommen werden darf, wenn und soweit ein neues Ereignis ("un nouveau fait générateur") eintritt. Dem liegt das Abkommen vom 30. Juni bzw. 7. Juli 2016 zwischen der Schweiz und Frankreich betreffend die Krankenversicherung (nachfolgend: Krankenversicherungsabkommen CH-FR) zugrunde, welches die Anpassung der innerstaatlichen Gesetzgebungen an die europäische Regelung zum Gegenstand hat. Art. 2 Abs. 2 dieses Abkommens sieht eine entsprechende Ausnahme denn auch explizit vor ("[...] à moins que ne survienne un nouveau fait générateur de son exercice; [...]"; dazu auch: GHISLAINE RIONDEL, La prise en charge des soins de santé dans un contexte transfrontalier européen, 2016, S. 345 Rz. 676; DONAUER/PELLIZZARI, a.a.O., S. 13 Rz. 33). Folglich gehen daraus zumindest interpretative Hinweise in Bezug auf die Rechtsnatur des Optionsrechts hervor, wonach veränderte oder neue Umstände für dessen wiederholte Ausübung bedeutsam sein können. Inwieweit dies nicht auch im schweizerisch-deutschen Verhältnis zutreffen sollte, ist nicht ersichtlich, bestehen doch keinerlei Hinweise dafür, dass die Vertragsstaaten des FZA und insbesondere Deutschland in dieser Frage eine andere Auffassung vertreten würden.</w:t>
      </w:r>
    </w:p>
    <w:p>
      <w:r>
        <w:rPr>
          <w:b/>
        </w:rPr>
        <w:t>E. 7.2</w:t>
      </w:r>
    </w:p>
    <w:p>
      <w:r>
        <w:t>Die Anpassungsmöglichkeit wird dem Grundsatze nach auch von der Vorinstanz anerkannt, wenn sie ausführt, das Eintreten gewisser Tatbestände könne rechtsprechungsgemäss dazu führen, dass das Optionsrecht erneut ausgeübt werden dürfe. Umstritten ist jedoch, ob der Beschwerdeführer sich vorliegend auf einen derartigen Tatbestand berufen kann, was von der Vorinstanz verneint wird. Sie bezieht sich zur Begründung auf das - ihres Erachtens nicht verbindliche, aber mit zu berücksichtigende - Informationsschreiben des BAG vom 16. Dezember 2016 an die Kantonsregierungen und die für die Kontrolle der Versicherungspflicht zuständigen kantonalen Stellen (nachfolgend: Informationsschreiben 2016). In diesem Schreiben habe das BAG festgelegt, dass die folgenden Tatbestände zur Ausübung des Optionsrechts berechtigen würden: 1) Aufnahme einer Erwerbstätigkeit in der Schweiz, 2) Wiederaufnahme einer Erwerbstätigkeit in der Schweiz nach einer Periode der Arbeitslosigkeit, 3) Wohnsitznahme im EU-Land, welches das Optionsrecht BGE 147 V 387 S. 398 gewährt, 4) Übergang vom Status des Erwerbstätigen zum Status Rentner; In Bezug auf Frankreich seien diese Tatbestände im Krankenversicherungsabkommen CH-FR aufgeführt und als abschliessend bezeichnet (vgl. dazu Art. 2 Abs. 2 des Abkommens [ www.bag.admin.ch /dam/bag/de/dokumente/kuv-aufsicht/krankenversicherung/im-ausland-wohnhafte-versicherte/accord-juli-2016-mit-frankreich.pdf. download.pdf/accord-juli-2016-mit-frankreich.pdf]). Bei Wohnsitz in Deutschland, Italien oder Österreich könnten zusätzlich 5) Personen, welche bisher nicht von ihrem Optionsrecht Gebrauch gemacht hätten, bei neuen Familienangehörigen (Heirat oder Geburt) innerhalb von drei Monaten ein Gesuch um Befreiung von der Schweizerischen Versicherungspflicht stellen (vgl. dazu Ziff. 3.2 des Informationsschreibens 2016 [ www.bag.admin.ch /dam/bag/de/dokumente/kuv-aufsicht/rakv3/infoschr-2016-16-12-kanton.pdf.download.pdf/ Informationsschreiben%20an%20Kantone,%2016%20d%C3%A9 cembre%202016.pdf]).</w:t>
      </w:r>
    </w:p>
    <w:p>
      <w:r>
        <w:rPr>
          <w:b/>
        </w:rPr>
        <w:t>E. 7.3</w:t>
      </w:r>
    </w:p>
    <w:p>
      <w:r>
        <w:t>Der Beschwerdeführer macht demgegenüber geltend, das Optionsrecht sei auch im Falle des auf unverschuldete Weise erfolgten Verlustes des Versicherungsschutzes im Wohnstaat widerrufbar. Er verweist dazu auf entsprechende Ausführungen im Leitfaden der Gemeinsamen Einrichtung KVG über die Krankenversicherung mit Bezug zur EU/EFTA und über die Leistungsaushilfe für Personen mit einer obligatorischen Krankenpflegeversicherung in der Schweiz (Ausgabe April 2019, Stand 9. Dezember 2019) sowie im Rundschreiben des Bundesamtes für Sozialversicherungen an die EG-Mitgliedstaaten vom 26. April 2002, welches die Unterbreitung eines Vorschlages zur Auslegung von Nr. 3 Bst. b VO 1408/71 Anhang VI (Schweiz) bezweckte. Zudem führt er aus, das BAG habe in einer Stellungnahme vom 23. August 2017 an das Obergericht des Kantons Schaffhausen auf Anfrage hin festgehalten, dass sich in der Schweiz erwerbstätige Personen, die ohne Verschulden keine Krankenversicherung hätten, z.B. weil ihr ausländischer Privatversicherer den Vertrag gekündigt habe, weiterhin trotz bereits ausgeübtem Optionsrecht in der Schweiz krankenversichern lassen könnten. Inwieweit insbesondere das letztgenannte Vorbringen novenrechtlich zulässig ist (vgl. dazu Art. 99 BGG ), kann aufgrund des nachstehend Ausgeführten vorliegend offen bleiben.</w:t>
      </w:r>
    </w:p>
    <w:p>
      <w:r>
        <w:rPr>
          <w:b/>
        </w:rPr>
        <w:t>E. 7.4</w:t>
      </w:r>
    </w:p>
    <w:p>
      <w:r>
        <w:t>Die Vorinstanz geht implizit davon aus, die vom BAG im Informationsschreiben 2016 genannten Tatbestände seien abschliessend, indem sie ausführt, einer dieser Tatbestände liege nicht vor BGE 147 V 387 S. 399 und sei auch nicht geltend gemacht worden, sowie die Einstellung der bisherigen Versicherung stelle keinen solchen Tatbestand dar. Dieser Auffassung kann - zumindest im vorliegend massgebenden Verhältnis zwischen der Schweiz und Deutschland - nicht gefolgt werden. Massgebend ist einzig, ob eine eingetretene Änderung für das Versicherungsverhältnis erheblich ist, was im konkreten Einzelfall aufgrund der jeweiligen tatsächlichen Verhältnisse zu beurteilen ist.</w:t>
      </w:r>
    </w:p>
    <w:p>
      <w:r>
        <w:rPr>
          <w:b/>
        </w:rPr>
        <w:t>E. 7.5</w:t>
      </w:r>
    </w:p>
    <w:p>
      <w:r>
        <w:t>Angewandt auf den konkreten Fall ist unbestritten, dass der Beschwerdeführer im Zeitpunkt der (unbefristeten) Befreiung vom schweizerischen Krankenpflegeversicherungsobligatorium (Verfügung vom 22. Januar 2015) allein dem von der SWICA angebotenen VVG-Versicherungsprodukt Mondial unterstellt war. Mit der Einstellung dieses Versicherungsmodells per 31. Dezember 2016 entfiel der Versicherungsschutz. Diese Veränderung - Wegfall des Versicherungsschutzes - ist grundsätzlich ohne Weiteres als erheblich zu qualifizieren, geht es doch bei der zur Diskussion stehenden Regelung darum, den Versicherungsschutz sicherzustellen. Damit bestand eine der Hauptvoraussetzungen nicht mehr, dass dem Beschwerdeführer ursprünglich die Ausübung der Option ermöglicht wurde, nämlich der Nachweis einer hinreichenden alternativen Deckung für den Krankheitsfall (vgl. Abschnitt A Nr. 1 Bst. i Ziff. 3b Anhang II FZA sowie Art. 2 Abs. 6 KVV ); hervorzuheben ist hier, dass es gemäss dieser Voraussetzung nicht genügt, dass ein Versicherter bloss wünscht oder beabsichtigt, sich dem Versicherungssystem seines Wohnsitzstaates zu unterstellen, sondern dass er eine konkrete ausreichende Deckung nachzuweisen hat. Auch wenn von Seiten der Schweizer Behörden bei Änderung der Situation durch Wegfall der Versicherung dieser Nachweis nicht erneut verlangt werden konnte, befand sich der Beschwerdeführer rein praktisch aufgrund der Kündigung der Versicherung in einer analogen Situation wie zum Zeitpunkt, als er erstmals das Optionsrecht ausübte; er musste - in seinem eigenen Interesse - erneut abklären, auf welche Weise er eine hinreichende Deckung für den Krankheitsfall erreichen konnte, und eine entsprechende Versicherungsunterstellung suchen. Angesichts des Umstands, dass das ordentliche System die Unterstellung am Erwerbsort vorsieht und die alternative Versicherung im Wohnsitzstaat bloss eine unter speziellen Bedingungen zulässige Ausnahme darstellt, erscheint es als sachgerecht, im Rahmen dieser neu zu organisierenden Versicherung die BGE 147 V 387 S. 400 (Wieder-)Unterstellung unter das ordentliche System der Schweiz nicht von vorneherein auszuschliessen. Daran ändert nichts, dass diese Unterstellung formell als Widerruf der Option erscheint, handelt es sich doch der Sache nach um die grundsätzliche Neuregelung der Versicherung. Dabei kann allerdings nicht einfach mit einer Kündigung der (ausländischen) Versicherung eine Neuunterstellung unter die obligatorische Schweizerische Versicherung erzwungen werden; dem stünde entgegen, dass es nicht im Belieben des Versicherten steht, zwischen den verschiedenen Krankenversicherungssystemen zu wechseln (vgl. E. 6 vorstehend). Entscheidend ist daher, dass der Beschwerdeführer auf den Wegfall seiner (alternativen) Versicherung keinen Einfluss hatte. Würde in dieser Situation die erneute Ausübung des Optionsrechts verwehrt, bliebe offen, ob der Beschwerdeführer weiterhin Zugang zu einer alternativen (mutmasslich viel teureren) vergleichbaren Versicherungslösung in seinem Heimatland hätte, wodurch er für den Krankheitsfall in der Schweiz und in Deutschland gleichwertig versichert wäre. Damit wäre das Risiko der Unter- oder Nichtversicherung erhöht, welches durch die Regelungen von Abschnitt A Nr. 1 Bst. i Ziff. 3b Anhang II FZA, bzw. der gleich lautenden Nr. 3 Bst. b Anhang XI (Schweiz) Verordnung Nr. 883/2004, sowie von Art. 2 Abs. 6 KVV mit dem Nachweis der genügenden Deckung bei Ausübung der Option vermieden werden soll. Daran ändert nichts, dass bei Wegfall der (alternativen) Versicherung seitens der Schweizer Behörden keine diesbezügliche Kontrollmöglichkeit mehr besteht; wesentlich ist vor dem Hintergrund des Dargelegten, dass dem zu Versichernden die Erreichung der angemessenen Versicherungsdeckung nicht erschwert, sondern im Gegenteil möglichst einfach gemacht werden soll. Das heisst auch, dass das Risiko der Nicht- oder Unterdeckung mit Blick auf Abschnitt A Nr. 1 Bst. i Ziff. 3b Anhang II FZA sowie Art. 2 Abs. 6 KVV nicht der betroffene Grenzgänger zu tragen hat.</w:t>
      </w:r>
    </w:p>
    <w:p>
      <w:r>
        <w:rPr>
          <w:b/>
        </w:rPr>
        <w:t>E. 7.6</w:t>
      </w:r>
    </w:p>
    <w:p>
      <w:r>
        <w:t>Es kann sodann nicht davon ausgegangen werden, dass ein erneutes Optionsrecht bzw. das Zurückkommen auf den Optionsentscheid per se mit Missbrauchsgefahr verbunden ist. Dies ergibt sich bereits daraus, dass die zuständige Schweizer Behörde für andere Situationen, in welchen die Gefahr ungenügender Versicherungsdeckung mangels Wegfall der Versicherung nicht gegeben ist und daher weniger Anlass für ein Zurückkommen auf den Optierungsentscheid bestünde, ein solches Recht explizit vorsieht; so kann beispielsweise bei Wiederaufnahme einer Erwerbstätigkeit nach einer BGE 147 V 387 S. 401 Periode der Arbeitslosigkeit neu optiert werden, oder bei neuen Familienangehörigen durch Heirat oder Geburt (vgl. dazu Art. 2 Abs. 2 Krankenversicherungsabkommen CH-FR sowie Ziff. 3.2 des Informationsschreibens 2016). Entsprechend ist vorliegend aufgrund des höher zu gewichtenden Schutzes des betroffenen Grenzgängers vor Nicht- oder Unterversicherung, wenn dessen früher ausgeübtem Optionsrecht durch Abschaffung des VVG-Versicherungsmodells Mondial die sachliche Grundlage entzogen wurde, die erneute Zulassung der Option von noch grösserer Bedeutung. In diesem besonderen Fall steht einer erneuten Optierung zudem umso weniger entgegen, als sie wohl eine relativ kleine Gruppe betrifft. Allfälligen Bedenken, dass ein Wechsel zwischen den Versicherungssystemen im Belieben der Personen mit Grenzgängerstatus läge, wird mit der Voraussetzung Rechnung getragen, dass das neue Ereignis (in concreto: die Auflösung des bisherigen VVG-Versicherungsmodells Mondial) unverschuldet eintreten muss. Anders verhielte es sich etwa dann, wenn der Grenzgänger sein bisheriges und vom Versicherer weiterhin angebotenes Versicherungsverhältnis kündigte oder selber Anlass zur Kündigung böte (DONAUER/PELLIZZARI, a.a.O., S. 15 Rz. 40). Dieser neue Umstand wäre vom Betroffenen selber herbeigeführt worden und damit nicht unverschuldet, sodass eine neue Optierung ohne Weiteres ausser Betracht fiele. Solches steht hier aber nicht zur Diskussion.</w:t>
      </w:r>
    </w:p>
    <w:p>
      <w:r>
        <w:rPr>
          <w:b/>
        </w:rPr>
        <w:t>E. 7.7</w:t>
      </w:r>
    </w:p>
    <w:p>
      <w:r>
        <w:t>Nach dem Gesagten stellt der unverschuldete Verlust der Krankenversicherungsdeckung durch Einstellung des VVG-Versicherungsprodukts Mondial einen besonderen Grund dar, welcher eine erneute Optierung bzw. das Zurückkommen auf den Optionsentscheid zulässt. Demnach ist dem Beschwerdeführer der Beitritt zum schweizerischen Krankenversicherungsobligatorium zu gewähren. Fragen zum Vertrauensschutz stellen sich bei diesem Resultat keine.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